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8676" w14:textId="77777777" w:rsidR="00A47B6C" w:rsidRPr="00A47B6C" w:rsidRDefault="00A47B6C" w:rsidP="00A47B6C">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47B6C">
        <w:rPr>
          <w:rFonts w:ascii="Times New Roman" w:eastAsia="Times New Roman" w:hAnsi="Times New Roman" w:cs="Times New Roman"/>
          <w:b/>
          <w:bCs/>
          <w:sz w:val="36"/>
          <w:szCs w:val="36"/>
          <w:rtl/>
          <w:lang w:eastAsia="en-GB"/>
        </w:rPr>
        <w:t>مقدمة بحث عن مركز الملك سلمان للإغاثة والأعمال الإنسانية</w:t>
      </w:r>
    </w:p>
    <w:p w14:paraId="1EF62FE4" w14:textId="58A7D22A" w:rsidR="00A47B6C" w:rsidRPr="00A47B6C" w:rsidRDefault="00A47B6C" w:rsidP="00A47B6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 xml:space="preserve">في إطار من دور المملكة العربية السعودية الريادي والإنساني نحو المجتمع الدولي في جميع أنحاء العالم، كما أنه من خلال شعورها بأهمية ذلك الدور الضروري في الحد من معاناة الناس من أجل حصولهم على حياة كريمة، قد سعت لتأسيس مركز الملك سلمان للإغاثة والأعمال الإنسانية، حتى يكون من المراكز الدولية المتخصصة في أعمال إغاثة الإنسان، والجدير بالذكر أن أعمال هذا المركز تم البدء فيها بشهر مايو من عام 2015م، وذلك بواسطة الرعاية الكريمة والتوجيه من خادم الحرمين الشريفين الملك سلمان بن </w:t>
      </w:r>
      <w:proofErr w:type="gramStart"/>
      <w:r w:rsidRPr="00A47B6C">
        <w:rPr>
          <w:rFonts w:ascii="Times New Roman" w:eastAsia="Times New Roman" w:hAnsi="Times New Roman" w:cs="Times New Roman"/>
          <w:sz w:val="24"/>
          <w:szCs w:val="24"/>
          <w:rtl/>
          <w:lang w:eastAsia="en-GB"/>
        </w:rPr>
        <w:t>عبدالعزيز</w:t>
      </w:r>
      <w:proofErr w:type="gramEnd"/>
      <w:r w:rsidRPr="00A47B6C">
        <w:rPr>
          <w:rFonts w:ascii="Times New Roman" w:eastAsia="Times New Roman" w:hAnsi="Times New Roman" w:cs="Times New Roman"/>
          <w:sz w:val="24"/>
          <w:szCs w:val="24"/>
          <w:rtl/>
          <w:lang w:eastAsia="en-GB"/>
        </w:rPr>
        <w:t xml:space="preserve"> آل سعود</w:t>
      </w:r>
      <w:r>
        <w:rPr>
          <w:rFonts w:ascii="Times New Roman" w:eastAsia="Times New Roman" w:hAnsi="Times New Roman" w:cs="Times New Roman" w:hint="cs"/>
          <w:sz w:val="24"/>
          <w:szCs w:val="24"/>
          <w:rtl/>
          <w:lang w:eastAsia="en-GB"/>
        </w:rPr>
        <w:t>.</w:t>
      </w:r>
      <w:r w:rsidRPr="00A47B6C">
        <w:rPr>
          <w:rFonts w:ascii="Times New Roman" w:eastAsia="Times New Roman" w:hAnsi="Times New Roman" w:cs="Times New Roman"/>
          <w:sz w:val="24"/>
          <w:szCs w:val="24"/>
          <w:lang w:eastAsia="en-GB"/>
        </w:rPr>
        <w:t xml:space="preserve"> </w:t>
      </w:r>
    </w:p>
    <w:p w14:paraId="6597FB31" w14:textId="77777777" w:rsidR="00A47B6C" w:rsidRPr="00A47B6C" w:rsidRDefault="00A47B6C" w:rsidP="00A47B6C">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47B6C">
        <w:rPr>
          <w:rFonts w:ascii="Times New Roman" w:eastAsia="Times New Roman" w:hAnsi="Times New Roman" w:cs="Times New Roman"/>
          <w:b/>
          <w:bCs/>
          <w:sz w:val="36"/>
          <w:szCs w:val="36"/>
          <w:rtl/>
          <w:lang w:eastAsia="en-GB"/>
        </w:rPr>
        <w:t>بحث عن مركز الملك سلمان للإغاثة والأعمال الإنسانية</w:t>
      </w:r>
    </w:p>
    <w:p w14:paraId="128C7DF1" w14:textId="7737306D" w:rsidR="00A47B6C" w:rsidRPr="00A47B6C" w:rsidRDefault="00A47B6C" w:rsidP="00A47B6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 xml:space="preserve">يتمثل اعتماد المركز في الأعمال التي يقوم بها على مجموعة من الثوابت التي تنبعث من أهداف إنسانية بحتة، حيث تعتمد على توفير المساعدات للناس المحتاجين، إلى جانب العمل على إغاثة المنكوبين في كل الأماكن حول العالم، وهذا عن طريق اتباع آلية دقيقة للرصد، وأيضًا طرق نقل سريعة ومتطورة، ويتحقق هذا من قِبل </w:t>
      </w:r>
      <w:proofErr w:type="spellStart"/>
      <w:r w:rsidRPr="00A47B6C">
        <w:rPr>
          <w:rFonts w:ascii="Times New Roman" w:eastAsia="Times New Roman" w:hAnsi="Times New Roman" w:cs="Times New Roman"/>
          <w:sz w:val="24"/>
          <w:szCs w:val="24"/>
          <w:rtl/>
          <w:lang w:eastAsia="en-GB"/>
        </w:rPr>
        <w:t>الإستعانة</w:t>
      </w:r>
      <w:proofErr w:type="spellEnd"/>
      <w:r w:rsidRPr="00A47B6C">
        <w:rPr>
          <w:rFonts w:ascii="Times New Roman" w:eastAsia="Times New Roman" w:hAnsi="Times New Roman" w:cs="Times New Roman"/>
          <w:sz w:val="24"/>
          <w:szCs w:val="24"/>
          <w:rtl/>
          <w:lang w:eastAsia="en-GB"/>
        </w:rPr>
        <w:t xml:space="preserve"> بالمنظمات الدولية والمحلية الغير ربحية المتواجدة في الدول الموثوق بها، فضلًا عن التعاون مع منظمة الأمم المتحدة، وقد تم مراعاة في البرامج والمشاريع المقدمة من المركز أن تكون مختلفة عن بعضها البعض على أساس مستحقيها والظروف التي يمرون بها، وتجدر الإشارة إلى أن المساعدات تتضمن على كافة قطاعات العمل الإغاثي والإنساني، وهم: (الأمن الإغاثي، إدارة المخيمات، الإيواء، التعافي المبكر، الحماية، التعليم، المياه والإصحاح البيئي، التغذية، الصحة، دعم العمليات الإنسانية، الخدمات اللوجستية، والاتصالات في الطوارئ)</w:t>
      </w:r>
      <w:r>
        <w:rPr>
          <w:rFonts w:ascii="Times New Roman" w:eastAsia="Times New Roman" w:hAnsi="Times New Roman" w:cs="Times New Roman" w:hint="cs"/>
          <w:sz w:val="24"/>
          <w:szCs w:val="24"/>
          <w:rtl/>
          <w:lang w:eastAsia="en-GB"/>
        </w:rPr>
        <w:t>.</w:t>
      </w:r>
    </w:p>
    <w:p w14:paraId="32C832AF" w14:textId="77777777" w:rsidR="00A47B6C" w:rsidRPr="00A47B6C" w:rsidRDefault="00A47B6C" w:rsidP="00A47B6C">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A47B6C">
        <w:rPr>
          <w:rFonts w:ascii="Times New Roman" w:eastAsia="Times New Roman" w:hAnsi="Times New Roman" w:cs="Times New Roman"/>
          <w:b/>
          <w:bCs/>
          <w:sz w:val="27"/>
          <w:szCs w:val="27"/>
          <w:rtl/>
          <w:lang w:eastAsia="en-GB"/>
        </w:rPr>
        <w:t>أبرز مشروعات الإغاثة العاجلة</w:t>
      </w:r>
    </w:p>
    <w:p w14:paraId="454D3CE4" w14:textId="756D3B4A" w:rsidR="00A47B6C" w:rsidRPr="00A47B6C" w:rsidRDefault="00A47B6C" w:rsidP="00A47B6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يقوم مركز الملك سلمان للإغاثة والأعمال الإنسانية بالعمل على تنفيذ مجموعة كبيرة من المشروعات في الدول المختلفة على مستوى العالم، وهذا حتى يتم تحقيق رؤيته ورسالته الهامة المتمثلة في إغاثة كل محتاج، ومن أبرز المشروعات العاجلة ما يلي</w:t>
      </w:r>
      <w:r>
        <w:rPr>
          <w:rFonts w:ascii="Times New Roman" w:eastAsia="Times New Roman" w:hAnsi="Times New Roman" w:cs="Times New Roman" w:hint="cs"/>
          <w:sz w:val="24"/>
          <w:szCs w:val="24"/>
          <w:rtl/>
          <w:lang w:eastAsia="en-GB"/>
        </w:rPr>
        <w:t>:</w:t>
      </w:r>
    </w:p>
    <w:tbl>
      <w:tblPr>
        <w:tblW w:w="5000" w:type="pct"/>
        <w:jc w:val="right"/>
        <w:tblCellMar>
          <w:top w:w="15" w:type="dxa"/>
          <w:left w:w="15" w:type="dxa"/>
          <w:bottom w:w="15" w:type="dxa"/>
          <w:right w:w="15" w:type="dxa"/>
        </w:tblCellMar>
        <w:tblLook w:val="04A0" w:firstRow="1" w:lastRow="0" w:firstColumn="1" w:lastColumn="0" w:noHBand="0" w:noVBand="1"/>
      </w:tblPr>
      <w:tblGrid>
        <w:gridCol w:w="3008"/>
        <w:gridCol w:w="3009"/>
        <w:gridCol w:w="3009"/>
      </w:tblGrid>
      <w:tr w:rsidR="00A47B6C" w:rsidRPr="00A47B6C" w14:paraId="6BF334A7" w14:textId="77777777" w:rsidTr="00A47B6C">
        <w:trPr>
          <w:trHeight w:val="360"/>
          <w:jc w:val="right"/>
        </w:trPr>
        <w:tc>
          <w:tcPr>
            <w:tcW w:w="1666" w:type="pct"/>
            <w:vAlign w:val="center"/>
            <w:hideMark/>
          </w:tcPr>
          <w:p w14:paraId="3F25BE16"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b/>
                <w:bCs/>
                <w:sz w:val="24"/>
                <w:szCs w:val="24"/>
                <w:rtl/>
                <w:lang w:eastAsia="en-GB"/>
              </w:rPr>
              <w:t>قطاعات المشاريع</w:t>
            </w:r>
          </w:p>
        </w:tc>
        <w:tc>
          <w:tcPr>
            <w:tcW w:w="1666" w:type="pct"/>
            <w:vAlign w:val="center"/>
            <w:hideMark/>
          </w:tcPr>
          <w:p w14:paraId="25FA21DE"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b/>
                <w:bCs/>
                <w:sz w:val="24"/>
                <w:szCs w:val="24"/>
                <w:rtl/>
                <w:lang w:eastAsia="en-GB"/>
              </w:rPr>
              <w:t>عدد المشاريع</w:t>
            </w:r>
          </w:p>
        </w:tc>
        <w:tc>
          <w:tcPr>
            <w:tcW w:w="1666" w:type="pct"/>
            <w:vAlign w:val="center"/>
            <w:hideMark/>
          </w:tcPr>
          <w:p w14:paraId="07F20D41"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b/>
                <w:bCs/>
                <w:sz w:val="24"/>
                <w:szCs w:val="24"/>
                <w:rtl/>
                <w:lang w:eastAsia="en-GB"/>
              </w:rPr>
              <w:t>إجمالي المبالغ</w:t>
            </w:r>
          </w:p>
        </w:tc>
      </w:tr>
      <w:tr w:rsidR="00A47B6C" w:rsidRPr="00A47B6C" w14:paraId="2308D544" w14:textId="77777777" w:rsidTr="00A47B6C">
        <w:trPr>
          <w:trHeight w:val="360"/>
          <w:jc w:val="right"/>
        </w:trPr>
        <w:tc>
          <w:tcPr>
            <w:tcW w:w="1666" w:type="pct"/>
            <w:vAlign w:val="center"/>
            <w:hideMark/>
          </w:tcPr>
          <w:p w14:paraId="6C37D3CA"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الأمن الغذائي</w:t>
            </w:r>
          </w:p>
        </w:tc>
        <w:tc>
          <w:tcPr>
            <w:tcW w:w="1666" w:type="pct"/>
            <w:vAlign w:val="center"/>
            <w:hideMark/>
          </w:tcPr>
          <w:p w14:paraId="34C4E698"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724</w:t>
            </w:r>
          </w:p>
        </w:tc>
        <w:tc>
          <w:tcPr>
            <w:tcW w:w="1666" w:type="pct"/>
            <w:vAlign w:val="center"/>
            <w:hideMark/>
          </w:tcPr>
          <w:p w14:paraId="00CF1297"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1,867,824,331</w:t>
            </w:r>
          </w:p>
        </w:tc>
      </w:tr>
      <w:tr w:rsidR="00A47B6C" w:rsidRPr="00A47B6C" w14:paraId="3658B7B3" w14:textId="77777777" w:rsidTr="00A47B6C">
        <w:trPr>
          <w:trHeight w:val="360"/>
          <w:jc w:val="right"/>
        </w:trPr>
        <w:tc>
          <w:tcPr>
            <w:tcW w:w="1666" w:type="pct"/>
            <w:vAlign w:val="center"/>
            <w:hideMark/>
          </w:tcPr>
          <w:p w14:paraId="24EA6434"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الصحة</w:t>
            </w:r>
          </w:p>
        </w:tc>
        <w:tc>
          <w:tcPr>
            <w:tcW w:w="1666" w:type="pct"/>
            <w:vAlign w:val="center"/>
            <w:hideMark/>
          </w:tcPr>
          <w:p w14:paraId="4F12DD58"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683</w:t>
            </w:r>
          </w:p>
        </w:tc>
        <w:tc>
          <w:tcPr>
            <w:tcW w:w="1666" w:type="pct"/>
            <w:vAlign w:val="center"/>
            <w:hideMark/>
          </w:tcPr>
          <w:p w14:paraId="21C24EE0"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1,094,694,437</w:t>
            </w:r>
          </w:p>
        </w:tc>
      </w:tr>
      <w:tr w:rsidR="00A47B6C" w:rsidRPr="00A47B6C" w14:paraId="551C55BD" w14:textId="77777777" w:rsidTr="00A47B6C">
        <w:trPr>
          <w:trHeight w:val="360"/>
          <w:jc w:val="right"/>
        </w:trPr>
        <w:tc>
          <w:tcPr>
            <w:tcW w:w="1666" w:type="pct"/>
            <w:vAlign w:val="center"/>
            <w:hideMark/>
          </w:tcPr>
          <w:p w14:paraId="048C1D15"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دعم وتنسيق العمليات الإنسانية</w:t>
            </w:r>
          </w:p>
        </w:tc>
        <w:tc>
          <w:tcPr>
            <w:tcW w:w="1666" w:type="pct"/>
            <w:vAlign w:val="center"/>
            <w:hideMark/>
          </w:tcPr>
          <w:p w14:paraId="0E4453F2"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53</w:t>
            </w:r>
          </w:p>
        </w:tc>
        <w:tc>
          <w:tcPr>
            <w:tcW w:w="1666" w:type="pct"/>
            <w:vAlign w:val="center"/>
            <w:hideMark/>
          </w:tcPr>
          <w:p w14:paraId="6E552FEC"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860,448,058</w:t>
            </w:r>
          </w:p>
        </w:tc>
      </w:tr>
      <w:tr w:rsidR="00A47B6C" w:rsidRPr="00A47B6C" w14:paraId="3DEBAFB1" w14:textId="77777777" w:rsidTr="00A47B6C">
        <w:trPr>
          <w:trHeight w:val="360"/>
          <w:jc w:val="right"/>
        </w:trPr>
        <w:tc>
          <w:tcPr>
            <w:tcW w:w="1666" w:type="pct"/>
            <w:vAlign w:val="center"/>
            <w:hideMark/>
          </w:tcPr>
          <w:p w14:paraId="3B1207CE"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الإيواء والمواد غير غذائية</w:t>
            </w:r>
          </w:p>
        </w:tc>
        <w:tc>
          <w:tcPr>
            <w:tcW w:w="1666" w:type="pct"/>
            <w:vAlign w:val="center"/>
            <w:hideMark/>
          </w:tcPr>
          <w:p w14:paraId="3DC24300"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195</w:t>
            </w:r>
          </w:p>
        </w:tc>
        <w:tc>
          <w:tcPr>
            <w:tcW w:w="1666" w:type="pct"/>
            <w:vAlign w:val="center"/>
            <w:hideMark/>
          </w:tcPr>
          <w:p w14:paraId="609136AF"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512,878,259</w:t>
            </w:r>
          </w:p>
        </w:tc>
      </w:tr>
      <w:tr w:rsidR="00A47B6C" w:rsidRPr="00A47B6C" w14:paraId="3BEE72D3" w14:textId="77777777" w:rsidTr="00A47B6C">
        <w:trPr>
          <w:trHeight w:val="360"/>
          <w:jc w:val="right"/>
        </w:trPr>
        <w:tc>
          <w:tcPr>
            <w:tcW w:w="1666" w:type="pct"/>
            <w:vAlign w:val="center"/>
            <w:hideMark/>
          </w:tcPr>
          <w:p w14:paraId="15BFE428"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قطاعات متعددة</w:t>
            </w:r>
          </w:p>
        </w:tc>
        <w:tc>
          <w:tcPr>
            <w:tcW w:w="1666" w:type="pct"/>
            <w:vAlign w:val="center"/>
            <w:hideMark/>
          </w:tcPr>
          <w:p w14:paraId="7DA0979D"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89</w:t>
            </w:r>
          </w:p>
        </w:tc>
        <w:tc>
          <w:tcPr>
            <w:tcW w:w="1666" w:type="pct"/>
            <w:vAlign w:val="center"/>
            <w:hideMark/>
          </w:tcPr>
          <w:p w14:paraId="14E54E03"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357,922,112</w:t>
            </w:r>
          </w:p>
        </w:tc>
      </w:tr>
      <w:tr w:rsidR="00A47B6C" w:rsidRPr="00A47B6C" w14:paraId="1718FA1C" w14:textId="77777777" w:rsidTr="00A47B6C">
        <w:trPr>
          <w:trHeight w:val="360"/>
          <w:jc w:val="right"/>
        </w:trPr>
        <w:tc>
          <w:tcPr>
            <w:tcW w:w="1666" w:type="pct"/>
            <w:vAlign w:val="center"/>
            <w:hideMark/>
          </w:tcPr>
          <w:p w14:paraId="45B7E929"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التعافي المبكر</w:t>
            </w:r>
          </w:p>
        </w:tc>
        <w:tc>
          <w:tcPr>
            <w:tcW w:w="1666" w:type="pct"/>
            <w:vAlign w:val="center"/>
            <w:hideMark/>
          </w:tcPr>
          <w:p w14:paraId="3B78A1F0"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57</w:t>
            </w:r>
          </w:p>
        </w:tc>
        <w:tc>
          <w:tcPr>
            <w:tcW w:w="1666" w:type="pct"/>
            <w:vAlign w:val="center"/>
            <w:hideMark/>
          </w:tcPr>
          <w:p w14:paraId="1DE93813"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295,070,965</w:t>
            </w:r>
          </w:p>
        </w:tc>
      </w:tr>
      <w:tr w:rsidR="00A47B6C" w:rsidRPr="00A47B6C" w14:paraId="565DC1E6" w14:textId="77777777" w:rsidTr="00A47B6C">
        <w:trPr>
          <w:trHeight w:val="360"/>
          <w:jc w:val="right"/>
        </w:trPr>
        <w:tc>
          <w:tcPr>
            <w:tcW w:w="1666" w:type="pct"/>
            <w:vAlign w:val="center"/>
            <w:hideMark/>
          </w:tcPr>
          <w:p w14:paraId="343FC968"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proofErr w:type="spellStart"/>
            <w:r w:rsidRPr="00A47B6C">
              <w:rPr>
                <w:rFonts w:ascii="Times New Roman" w:eastAsia="Times New Roman" w:hAnsi="Times New Roman" w:cs="Times New Roman"/>
                <w:sz w:val="24"/>
                <w:szCs w:val="24"/>
                <w:rtl/>
                <w:lang w:eastAsia="en-GB"/>
              </w:rPr>
              <w:t>المياة</w:t>
            </w:r>
            <w:proofErr w:type="spellEnd"/>
            <w:r w:rsidRPr="00A47B6C">
              <w:rPr>
                <w:rFonts w:ascii="Times New Roman" w:eastAsia="Times New Roman" w:hAnsi="Times New Roman" w:cs="Times New Roman"/>
                <w:sz w:val="24"/>
                <w:szCs w:val="24"/>
                <w:rtl/>
                <w:lang w:eastAsia="en-GB"/>
              </w:rPr>
              <w:t xml:space="preserve"> والإصحاح البيئي</w:t>
            </w:r>
          </w:p>
        </w:tc>
        <w:tc>
          <w:tcPr>
            <w:tcW w:w="1666" w:type="pct"/>
            <w:vAlign w:val="center"/>
            <w:hideMark/>
          </w:tcPr>
          <w:p w14:paraId="0E1E6E54"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72</w:t>
            </w:r>
          </w:p>
        </w:tc>
        <w:tc>
          <w:tcPr>
            <w:tcW w:w="1666" w:type="pct"/>
            <w:vAlign w:val="center"/>
            <w:hideMark/>
          </w:tcPr>
          <w:p w14:paraId="407B544C"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252,340,631</w:t>
            </w:r>
          </w:p>
        </w:tc>
      </w:tr>
      <w:tr w:rsidR="00A47B6C" w:rsidRPr="00A47B6C" w14:paraId="33598ECD" w14:textId="77777777" w:rsidTr="00A47B6C">
        <w:trPr>
          <w:trHeight w:val="360"/>
          <w:jc w:val="right"/>
        </w:trPr>
        <w:tc>
          <w:tcPr>
            <w:tcW w:w="1666" w:type="pct"/>
            <w:vAlign w:val="center"/>
            <w:hideMark/>
          </w:tcPr>
          <w:p w14:paraId="65E469AC"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التعليم</w:t>
            </w:r>
          </w:p>
        </w:tc>
        <w:tc>
          <w:tcPr>
            <w:tcW w:w="1666" w:type="pct"/>
            <w:vAlign w:val="center"/>
            <w:hideMark/>
          </w:tcPr>
          <w:p w14:paraId="06B6D284"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112</w:t>
            </w:r>
          </w:p>
        </w:tc>
        <w:tc>
          <w:tcPr>
            <w:tcW w:w="1666" w:type="pct"/>
            <w:vAlign w:val="center"/>
            <w:hideMark/>
          </w:tcPr>
          <w:p w14:paraId="2EB6BC10"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210,829,842</w:t>
            </w:r>
          </w:p>
        </w:tc>
      </w:tr>
      <w:tr w:rsidR="00A47B6C" w:rsidRPr="00A47B6C" w14:paraId="1A62D88A" w14:textId="77777777" w:rsidTr="00A47B6C">
        <w:trPr>
          <w:trHeight w:val="360"/>
          <w:jc w:val="right"/>
        </w:trPr>
        <w:tc>
          <w:tcPr>
            <w:tcW w:w="1666" w:type="pct"/>
            <w:vAlign w:val="center"/>
            <w:hideMark/>
          </w:tcPr>
          <w:p w14:paraId="0DC811E9"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الحماية</w:t>
            </w:r>
          </w:p>
        </w:tc>
        <w:tc>
          <w:tcPr>
            <w:tcW w:w="1666" w:type="pct"/>
            <w:vAlign w:val="center"/>
            <w:hideMark/>
          </w:tcPr>
          <w:p w14:paraId="4F63DD67"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49</w:t>
            </w:r>
          </w:p>
        </w:tc>
        <w:tc>
          <w:tcPr>
            <w:tcW w:w="1666" w:type="pct"/>
            <w:vAlign w:val="center"/>
            <w:hideMark/>
          </w:tcPr>
          <w:p w14:paraId="45319661" w14:textId="77777777" w:rsidR="00A47B6C" w:rsidRPr="00A47B6C" w:rsidRDefault="00A47B6C" w:rsidP="00A47B6C">
            <w:pPr>
              <w:spacing w:after="0"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lang w:eastAsia="en-GB"/>
              </w:rPr>
              <w:t>205,515,894</w:t>
            </w:r>
          </w:p>
        </w:tc>
      </w:tr>
    </w:tbl>
    <w:p w14:paraId="5D19DCAE" w14:textId="77777777" w:rsidR="00A47B6C" w:rsidRPr="00A47B6C" w:rsidRDefault="00A47B6C" w:rsidP="00A47B6C">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47B6C">
        <w:rPr>
          <w:rFonts w:ascii="Times New Roman" w:eastAsia="Times New Roman" w:hAnsi="Times New Roman" w:cs="Times New Roman"/>
          <w:b/>
          <w:bCs/>
          <w:sz w:val="36"/>
          <w:szCs w:val="36"/>
          <w:rtl/>
          <w:lang w:eastAsia="en-GB"/>
        </w:rPr>
        <w:t>خاتمة بحث عن مركز الملك سلمان للإغاثة والأعمال الإنسانية</w:t>
      </w:r>
    </w:p>
    <w:p w14:paraId="4433E20B" w14:textId="6F61DB05" w:rsidR="00A47B6C" w:rsidRPr="00A47B6C" w:rsidRDefault="00A47B6C" w:rsidP="00A47B6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47B6C">
        <w:rPr>
          <w:rFonts w:ascii="Times New Roman" w:eastAsia="Times New Roman" w:hAnsi="Times New Roman" w:cs="Times New Roman"/>
          <w:sz w:val="24"/>
          <w:szCs w:val="24"/>
          <w:rtl/>
          <w:lang w:eastAsia="en-GB"/>
        </w:rPr>
        <w:t>تقوم المملكة العربية السعودية بتأدية دورًا إنسانيًا وإغاثيًا نحو المجتمع الدولي، وذلك في إطار شعورها بالأهمية الكبيرة لذلك الجانب المؤثر في الحد من معاناة أي إنسان في كل مكان، فإنه من خلال مركز الملك سلمان للإغاثة والأعمال الإنسانية، تم تقديم الكثير من المساعدات وتدشين العديد من المشروعات التنموية في مختلف دول العالم</w:t>
      </w:r>
      <w:r>
        <w:rPr>
          <w:rFonts w:ascii="Times New Roman" w:eastAsia="Times New Roman" w:hAnsi="Times New Roman" w:cs="Times New Roman" w:hint="cs"/>
          <w:sz w:val="24"/>
          <w:szCs w:val="24"/>
          <w:rtl/>
          <w:lang w:eastAsia="en-GB"/>
        </w:rPr>
        <w:t>.</w:t>
      </w:r>
    </w:p>
    <w:p w14:paraId="5F41FA77" w14:textId="77777777" w:rsidR="00867737" w:rsidRDefault="00867737"/>
    <w:sectPr w:rsidR="008677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B2F4" w14:textId="77777777" w:rsidR="00074FDD" w:rsidRDefault="00074FDD" w:rsidP="00A47B6C">
      <w:pPr>
        <w:spacing w:after="0" w:line="240" w:lineRule="auto"/>
      </w:pPr>
      <w:r>
        <w:separator/>
      </w:r>
    </w:p>
  </w:endnote>
  <w:endnote w:type="continuationSeparator" w:id="0">
    <w:p w14:paraId="07BBC192" w14:textId="77777777" w:rsidR="00074FDD" w:rsidRDefault="00074FDD" w:rsidP="00A4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D2BC" w14:textId="77777777" w:rsidR="00A47B6C" w:rsidRDefault="00A4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1D58" w14:textId="77777777" w:rsidR="00A47B6C" w:rsidRDefault="00A47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AD34" w14:textId="77777777" w:rsidR="00A47B6C" w:rsidRDefault="00A4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B270" w14:textId="77777777" w:rsidR="00074FDD" w:rsidRDefault="00074FDD" w:rsidP="00A47B6C">
      <w:pPr>
        <w:spacing w:after="0" w:line="240" w:lineRule="auto"/>
      </w:pPr>
      <w:r>
        <w:separator/>
      </w:r>
    </w:p>
  </w:footnote>
  <w:footnote w:type="continuationSeparator" w:id="0">
    <w:p w14:paraId="1134BB49" w14:textId="77777777" w:rsidR="00074FDD" w:rsidRDefault="00074FDD" w:rsidP="00A47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F226" w14:textId="22130C45" w:rsidR="00A47B6C" w:rsidRDefault="00A47B6C">
    <w:pPr>
      <w:pStyle w:val="Header"/>
    </w:pPr>
    <w:r>
      <w:rPr>
        <w:noProof/>
      </w:rPr>
      <w:pict w14:anchorId="420A5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384969"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4ACD" w14:textId="7E61CBE3" w:rsidR="00A47B6C" w:rsidRDefault="00A47B6C">
    <w:pPr>
      <w:pStyle w:val="Header"/>
    </w:pPr>
    <w:r>
      <w:rPr>
        <w:noProof/>
      </w:rPr>
      <w:pict w14:anchorId="7584B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384970"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0B3B" w14:textId="22249217" w:rsidR="00A47B6C" w:rsidRDefault="00A47B6C">
    <w:pPr>
      <w:pStyle w:val="Header"/>
    </w:pPr>
    <w:r>
      <w:rPr>
        <w:noProof/>
      </w:rPr>
      <w:pict w14:anchorId="0D982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384968"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8D"/>
    <w:rsid w:val="00074FDD"/>
    <w:rsid w:val="00320C8D"/>
    <w:rsid w:val="00583D17"/>
    <w:rsid w:val="00867737"/>
    <w:rsid w:val="00A47B6C"/>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E113"/>
  <w15:chartTrackingRefBased/>
  <w15:docId w15:val="{9667F55B-25BB-4221-805C-3D0529FB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B6C"/>
  </w:style>
  <w:style w:type="paragraph" w:styleId="Footer">
    <w:name w:val="footer"/>
    <w:basedOn w:val="Normal"/>
    <w:link w:val="FooterChar"/>
    <w:uiPriority w:val="99"/>
    <w:unhideWhenUsed/>
    <w:rsid w:val="00A47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2022-10-22T23:58:00Z</dcterms:created>
  <dcterms:modified xsi:type="dcterms:W3CDTF">2022-10-23T00:00:00Z</dcterms:modified>
</cp:coreProperties>
</file>