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77" w:rsidRPr="00803577" w:rsidRDefault="00803577" w:rsidP="00803577">
      <w:pPr>
        <w:spacing w:before="100" w:beforeAutospacing="1" w:after="100" w:afterAutospacing="1" w:line="240" w:lineRule="auto"/>
        <w:outlineLvl w:val="1"/>
        <w:rPr>
          <w:rFonts w:ascii="Times New Roman" w:eastAsia="Times New Roman" w:hAnsi="Times New Roman" w:cs="Times New Roman"/>
          <w:b/>
          <w:bCs/>
          <w:sz w:val="36"/>
          <w:szCs w:val="36"/>
        </w:rPr>
      </w:pPr>
      <w:r w:rsidRPr="00803577">
        <w:rPr>
          <w:rFonts w:ascii="Times New Roman" w:eastAsia="Times New Roman" w:hAnsi="Times New Roman" w:cs="Times New Roman"/>
          <w:b/>
          <w:bCs/>
          <w:sz w:val="36"/>
          <w:szCs w:val="36"/>
          <w:rtl/>
        </w:rPr>
        <w:t>مقدمة تعبير عن ابراج الكويت للابتدائي</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الكويت واحدة من الدول العربية الشرق أوسطية؛ تقع في غرب آسيا على ساحل الخليج العربي الشمالي الغربي، دولة عضو في الأمم المتحدة وجامعة الدول العربية ومجلس التعاون الخليجي، تقتصر حدودها البرية على العراق من الشمال والغرب والسعودية من الجنوب، أما الجهة الشرقية فيحدها الخليج العربي كحدود بحرية، يتميز موقع الكويت بأهميّة استراتيجية نابعة من موانئها المفتوحة على الخليج العربي ووقوعها في أغزر المناطق بالنسبة لاحتياطي البترول عالمياً، تقبع على مساحة صغيرة تقدّر بـ 17,8 ألف كـم مربّع، ولا يتجاوز عدد السكان الأصليين فيها عتبة الـ 500 ألف نسمة</w:t>
      </w:r>
      <w:r w:rsidRPr="00803577">
        <w:rPr>
          <w:rFonts w:ascii="Times New Roman" w:eastAsia="Times New Roman" w:hAnsi="Times New Roman" w:cs="Times New Roman"/>
          <w:sz w:val="24"/>
          <w:szCs w:val="24"/>
        </w:rPr>
        <w:t>.</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شاهد أيضًا</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hyperlink r:id="rId7" w:tooltip="حل درس حوار بين عذاري وابراج الكويت" w:history="1">
        <w:r w:rsidRPr="00803577">
          <w:rPr>
            <w:rFonts w:ascii="Times New Roman" w:eastAsia="Times New Roman" w:hAnsi="Times New Roman" w:cs="Times New Roman"/>
            <w:color w:val="0000FF"/>
            <w:sz w:val="24"/>
            <w:szCs w:val="24"/>
            <w:u w:val="single"/>
            <w:rtl/>
          </w:rPr>
          <w:t>حل درس حوار بين عذاري وابراج الكويت</w:t>
        </w:r>
      </w:hyperlink>
    </w:p>
    <w:p w:rsidR="00803577" w:rsidRPr="00803577" w:rsidRDefault="00803577" w:rsidP="00803577">
      <w:pPr>
        <w:spacing w:before="100" w:beforeAutospacing="1" w:after="100" w:afterAutospacing="1" w:line="240" w:lineRule="auto"/>
        <w:outlineLvl w:val="1"/>
        <w:rPr>
          <w:rFonts w:ascii="Times New Roman" w:eastAsia="Times New Roman" w:hAnsi="Times New Roman" w:cs="Times New Roman"/>
          <w:b/>
          <w:bCs/>
          <w:sz w:val="36"/>
          <w:szCs w:val="36"/>
        </w:rPr>
      </w:pPr>
      <w:r w:rsidRPr="00803577">
        <w:rPr>
          <w:rFonts w:ascii="Times New Roman" w:eastAsia="Times New Roman" w:hAnsi="Times New Roman" w:cs="Times New Roman"/>
          <w:b/>
          <w:bCs/>
          <w:sz w:val="36"/>
          <w:szCs w:val="36"/>
          <w:rtl/>
        </w:rPr>
        <w:t>تعبير عن ابراج الكويت للابتدائي</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 xml:space="preserve">تمتلك الكويت عدد من المعالم الجميلة ذات المظاهر الجذّابة، التي تحقق الراحة للأنفس خلال زيارتها وتوفر جانب المتعة والترفيه في غالبيتها، فمنها صروح تمت إشادتها بحيث تحمل رمزيّة معيّنة مستمدّة من الشموخ والإباء كأبراج الكويت وبرج التحرير، وصروح أخرى تمت إشادتها لتحقيق المنافسة العالمية والتقدم بالفنون العمرانية كبرج الحمراء الذي نال جائزة أجمل تصميم عالمي، وأخرى تهدف للمنافسة التجارية من حيث ضخامتها وحجم الخدمات التي تقدمها، مثل مولات ومجمعات </w:t>
      </w:r>
      <w:proofErr w:type="spellStart"/>
      <w:r w:rsidRPr="00803577">
        <w:rPr>
          <w:rFonts w:ascii="Times New Roman" w:eastAsia="Times New Roman" w:hAnsi="Times New Roman" w:cs="Times New Roman"/>
          <w:sz w:val="24"/>
          <w:szCs w:val="24"/>
          <w:rtl/>
        </w:rPr>
        <w:t>الأفينور</w:t>
      </w:r>
      <w:proofErr w:type="spellEnd"/>
      <w:r w:rsidRPr="00803577">
        <w:rPr>
          <w:rFonts w:ascii="Times New Roman" w:eastAsia="Times New Roman" w:hAnsi="Times New Roman" w:cs="Times New Roman"/>
          <w:sz w:val="24"/>
          <w:szCs w:val="24"/>
          <w:rtl/>
        </w:rPr>
        <w:t xml:space="preserve"> ومول 360 وغيرها، فضلاً عن الحدائق التي تؤمن أجواء الاستجمام والراحة النفسية كحديقة الشهيد، الملاهي الترفيهية </w:t>
      </w:r>
      <w:proofErr w:type="spellStart"/>
      <w:r w:rsidRPr="00803577">
        <w:rPr>
          <w:rFonts w:ascii="Times New Roman" w:eastAsia="Times New Roman" w:hAnsi="Times New Roman" w:cs="Times New Roman"/>
          <w:sz w:val="24"/>
          <w:szCs w:val="24"/>
          <w:rtl/>
        </w:rPr>
        <w:t>كأكوا</w:t>
      </w:r>
      <w:proofErr w:type="spellEnd"/>
      <w:r w:rsidRPr="00803577">
        <w:rPr>
          <w:rFonts w:ascii="Times New Roman" w:eastAsia="Times New Roman" w:hAnsi="Times New Roman" w:cs="Times New Roman"/>
          <w:sz w:val="24"/>
          <w:szCs w:val="24"/>
          <w:rtl/>
        </w:rPr>
        <w:t xml:space="preserve"> بارك، بالإضافة للجزر المنوعة ذات المناظر الخلابة </w:t>
      </w:r>
      <w:proofErr w:type="spellStart"/>
      <w:r w:rsidRPr="00803577">
        <w:rPr>
          <w:rFonts w:ascii="Times New Roman" w:eastAsia="Times New Roman" w:hAnsi="Times New Roman" w:cs="Times New Roman"/>
          <w:sz w:val="24"/>
          <w:szCs w:val="24"/>
          <w:rtl/>
        </w:rPr>
        <w:t>كفيلكا</w:t>
      </w:r>
      <w:proofErr w:type="spellEnd"/>
      <w:r w:rsidRPr="00803577">
        <w:rPr>
          <w:rFonts w:ascii="Times New Roman" w:eastAsia="Times New Roman" w:hAnsi="Times New Roman" w:cs="Times New Roman"/>
          <w:sz w:val="24"/>
          <w:szCs w:val="24"/>
          <w:rtl/>
        </w:rPr>
        <w:t xml:space="preserve"> والخضراء، نتحدث بما يلي عن أبرز هذه المعالم ألا وهي أبراج الكويت التي يفضلها الكويتيين والزوار على المعالم الأخرى</w:t>
      </w:r>
      <w:r w:rsidRPr="00803577">
        <w:rPr>
          <w:rFonts w:ascii="Times New Roman" w:eastAsia="Times New Roman" w:hAnsi="Times New Roman" w:cs="Times New Roman"/>
          <w:sz w:val="24"/>
          <w:szCs w:val="24"/>
        </w:rPr>
        <w:t>.</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شاهد أيضًا</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hyperlink r:id="rId8" w:tooltip="موضوع عن ابراج الكويت ابتدائي بالانجليزي مع الترجمة" w:history="1">
        <w:r w:rsidRPr="00803577">
          <w:rPr>
            <w:rFonts w:ascii="Times New Roman" w:eastAsia="Times New Roman" w:hAnsi="Times New Roman" w:cs="Times New Roman"/>
            <w:color w:val="0000FF"/>
            <w:sz w:val="24"/>
            <w:szCs w:val="24"/>
            <w:u w:val="single"/>
            <w:rtl/>
          </w:rPr>
          <w:t xml:space="preserve">موضوع عن ابراج الكويت ابتدائي </w:t>
        </w:r>
        <w:proofErr w:type="spellStart"/>
        <w:r w:rsidRPr="00803577">
          <w:rPr>
            <w:rFonts w:ascii="Times New Roman" w:eastAsia="Times New Roman" w:hAnsi="Times New Roman" w:cs="Times New Roman"/>
            <w:color w:val="0000FF"/>
            <w:sz w:val="24"/>
            <w:szCs w:val="24"/>
            <w:u w:val="single"/>
            <w:rtl/>
          </w:rPr>
          <w:t>بالانجليزي</w:t>
        </w:r>
        <w:proofErr w:type="spellEnd"/>
        <w:r w:rsidRPr="00803577">
          <w:rPr>
            <w:rFonts w:ascii="Times New Roman" w:eastAsia="Times New Roman" w:hAnsi="Times New Roman" w:cs="Times New Roman"/>
            <w:color w:val="0000FF"/>
            <w:sz w:val="24"/>
            <w:szCs w:val="24"/>
            <w:u w:val="single"/>
            <w:rtl/>
          </w:rPr>
          <w:t xml:space="preserve"> مع الترجمة</w:t>
        </w:r>
      </w:hyperlink>
    </w:p>
    <w:p w:rsidR="00803577" w:rsidRPr="00803577" w:rsidRDefault="00803577" w:rsidP="00803577">
      <w:pPr>
        <w:spacing w:before="100" w:beforeAutospacing="1" w:after="100" w:afterAutospacing="1" w:line="240" w:lineRule="auto"/>
        <w:outlineLvl w:val="2"/>
        <w:rPr>
          <w:rFonts w:ascii="Times New Roman" w:eastAsia="Times New Roman" w:hAnsi="Times New Roman" w:cs="Times New Roman"/>
          <w:b/>
          <w:bCs/>
          <w:sz w:val="27"/>
          <w:szCs w:val="27"/>
        </w:rPr>
      </w:pPr>
      <w:r w:rsidRPr="00803577">
        <w:rPr>
          <w:rFonts w:ascii="Times New Roman" w:eastAsia="Times New Roman" w:hAnsi="Times New Roman" w:cs="Times New Roman"/>
          <w:b/>
          <w:bCs/>
          <w:sz w:val="27"/>
          <w:szCs w:val="27"/>
          <w:rtl/>
        </w:rPr>
        <w:t>ما هي ابراج الكويت</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 xml:space="preserve">تعتبر أبراج الكويت من أهم صروحها الحضارية ودليل قاطع على تقدّمها ورقيها العمراني فهي صرح معماري يربط بين الأصالة والحضارة، ويتألف من 3 أبراج؛ متفاوتة الأطوال والأحجام أعلاها 187 مـ، تعود ملكيتها لمؤسسة المشاريع السياحيّة بالكويت، التي اختارت موقعها شرق العاصمة مباشرةً على ساحل الخليج العربي ضمن حي رأس العجوزة بالجهة المقابلة لقصر "دسمان"، بدأت المؤسسة اختيار التصميم بالتعاون مع مكتب الإنشاءات الهندسية السويدي "ليند - ستروم"، كما استعانت بالتنفيذ بخبرات يوغوسلافية عبر مؤسسة </w:t>
      </w:r>
      <w:proofErr w:type="spellStart"/>
      <w:r w:rsidRPr="00803577">
        <w:rPr>
          <w:rFonts w:ascii="Times New Roman" w:eastAsia="Times New Roman" w:hAnsi="Times New Roman" w:cs="Times New Roman"/>
          <w:sz w:val="24"/>
          <w:szCs w:val="24"/>
          <w:rtl/>
        </w:rPr>
        <w:t>انيرجو</w:t>
      </w:r>
      <w:proofErr w:type="spellEnd"/>
      <w:r w:rsidRPr="00803577">
        <w:rPr>
          <w:rFonts w:ascii="Times New Roman" w:eastAsia="Times New Roman" w:hAnsi="Times New Roman" w:cs="Times New Roman"/>
          <w:sz w:val="24"/>
          <w:szCs w:val="24"/>
          <w:rtl/>
        </w:rPr>
        <w:t xml:space="preserve"> - </w:t>
      </w:r>
      <w:proofErr w:type="spellStart"/>
      <w:r w:rsidRPr="00803577">
        <w:rPr>
          <w:rFonts w:ascii="Times New Roman" w:eastAsia="Times New Roman" w:hAnsi="Times New Roman" w:cs="Times New Roman"/>
          <w:sz w:val="24"/>
          <w:szCs w:val="24"/>
          <w:rtl/>
        </w:rPr>
        <w:t>بروجيكت</w:t>
      </w:r>
      <w:proofErr w:type="spellEnd"/>
      <w:r w:rsidRPr="00803577">
        <w:rPr>
          <w:rFonts w:ascii="Times New Roman" w:eastAsia="Times New Roman" w:hAnsi="Times New Roman" w:cs="Times New Roman"/>
          <w:sz w:val="24"/>
          <w:szCs w:val="24"/>
          <w:rtl/>
        </w:rPr>
        <w:t xml:space="preserve"> العقارية، وضع حجر الأساس للمشروع سنة 1975 واستمر البناء حتى مطلع آذار سنة 1979 حيث تم الافتتاح</w:t>
      </w:r>
      <w:r w:rsidRPr="00803577">
        <w:rPr>
          <w:rFonts w:ascii="Times New Roman" w:eastAsia="Times New Roman" w:hAnsi="Times New Roman" w:cs="Times New Roman"/>
          <w:sz w:val="24"/>
          <w:szCs w:val="24"/>
        </w:rPr>
        <w:t>.</w:t>
      </w:r>
      <w:hyperlink w:anchor="ref1" w:history="1">
        <w:r w:rsidRPr="00803577">
          <w:rPr>
            <w:rFonts w:ascii="Times New Roman" w:eastAsia="Times New Roman" w:hAnsi="Times New Roman" w:cs="Times New Roman"/>
            <w:color w:val="0000FF"/>
            <w:sz w:val="24"/>
            <w:szCs w:val="24"/>
            <w:u w:val="single"/>
          </w:rPr>
          <w:t>[1]</w:t>
        </w:r>
      </w:hyperlink>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noProof/>
          <w:sz w:val="24"/>
          <w:szCs w:val="24"/>
        </w:rPr>
        <w:lastRenderedPageBreak/>
        <w:drawing>
          <wp:inline distT="0" distB="0" distL="0" distR="0" wp14:anchorId="51F44F7E" wp14:editId="77AB4A98">
            <wp:extent cx="6454140" cy="3268980"/>
            <wp:effectExtent l="0" t="0" r="3810" b="7620"/>
            <wp:docPr id="1" name="صورة 1" descr="ما هي ابراج الكو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ابراج الكوي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4140" cy="3268980"/>
                    </a:xfrm>
                    <a:prstGeom prst="rect">
                      <a:avLst/>
                    </a:prstGeom>
                    <a:noFill/>
                    <a:ln>
                      <a:noFill/>
                    </a:ln>
                  </pic:spPr>
                </pic:pic>
              </a:graphicData>
            </a:graphic>
          </wp:inline>
        </w:drawing>
      </w:r>
      <w:r w:rsidRPr="00803577">
        <w:rPr>
          <w:rFonts w:ascii="Times New Roman" w:eastAsia="Times New Roman" w:hAnsi="Times New Roman" w:cs="Times New Roman"/>
          <w:sz w:val="24"/>
          <w:szCs w:val="24"/>
        </w:rPr>
        <w:br/>
      </w:r>
      <w:r w:rsidRPr="00803577">
        <w:rPr>
          <w:rFonts w:ascii="Times New Roman" w:eastAsia="Times New Roman" w:hAnsi="Times New Roman" w:cs="Times New Roman"/>
          <w:noProof/>
          <w:sz w:val="24"/>
          <w:szCs w:val="24"/>
        </w:rPr>
        <w:drawing>
          <wp:inline distT="0" distB="0" distL="0" distR="0" wp14:anchorId="249A7F66" wp14:editId="1F41D338">
            <wp:extent cx="6576060" cy="4381500"/>
            <wp:effectExtent l="0" t="0" r="0" b="0"/>
            <wp:docPr id="2" name="صورة 2" descr="ما هي ابراج الكو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ا هي ابراج الكوي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6060" cy="4381500"/>
                    </a:xfrm>
                    <a:prstGeom prst="rect">
                      <a:avLst/>
                    </a:prstGeom>
                    <a:noFill/>
                    <a:ln>
                      <a:noFill/>
                    </a:ln>
                  </pic:spPr>
                </pic:pic>
              </a:graphicData>
            </a:graphic>
          </wp:inline>
        </w:drawing>
      </w:r>
      <w:r w:rsidRPr="00803577">
        <w:rPr>
          <w:rFonts w:ascii="Times New Roman" w:eastAsia="Times New Roman" w:hAnsi="Times New Roman" w:cs="Times New Roman"/>
          <w:sz w:val="24"/>
          <w:szCs w:val="24"/>
        </w:rPr>
        <w:br/>
      </w:r>
      <w:r w:rsidRPr="00803577">
        <w:rPr>
          <w:rFonts w:ascii="Times New Roman" w:eastAsia="Times New Roman" w:hAnsi="Times New Roman" w:cs="Times New Roman"/>
          <w:noProof/>
          <w:sz w:val="24"/>
          <w:szCs w:val="24"/>
        </w:rPr>
        <w:lastRenderedPageBreak/>
        <w:drawing>
          <wp:inline distT="0" distB="0" distL="0" distR="0" wp14:anchorId="561631BD" wp14:editId="717E9EF2">
            <wp:extent cx="6583680" cy="10287000"/>
            <wp:effectExtent l="0" t="0" r="7620" b="0"/>
            <wp:docPr id="3" name="صورة 3" descr="ما هي ابراج الكو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ا هي ابراج الكوي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3680" cy="10287000"/>
                    </a:xfrm>
                    <a:prstGeom prst="rect">
                      <a:avLst/>
                    </a:prstGeom>
                    <a:noFill/>
                    <a:ln>
                      <a:noFill/>
                    </a:ln>
                  </pic:spPr>
                </pic:pic>
              </a:graphicData>
            </a:graphic>
          </wp:inline>
        </w:drawing>
      </w:r>
    </w:p>
    <w:p w:rsidR="00803577" w:rsidRPr="00803577" w:rsidRDefault="00803577" w:rsidP="00803577">
      <w:pPr>
        <w:spacing w:before="100" w:beforeAutospacing="1" w:after="100" w:afterAutospacing="1" w:line="240" w:lineRule="auto"/>
        <w:outlineLvl w:val="2"/>
        <w:rPr>
          <w:rFonts w:ascii="Times New Roman" w:eastAsia="Times New Roman" w:hAnsi="Times New Roman" w:cs="Times New Roman"/>
          <w:b/>
          <w:bCs/>
          <w:sz w:val="27"/>
          <w:szCs w:val="27"/>
        </w:rPr>
      </w:pPr>
      <w:r w:rsidRPr="00803577">
        <w:rPr>
          <w:rFonts w:ascii="Times New Roman" w:eastAsia="Times New Roman" w:hAnsi="Times New Roman" w:cs="Times New Roman"/>
          <w:b/>
          <w:bCs/>
          <w:sz w:val="27"/>
          <w:szCs w:val="27"/>
          <w:rtl/>
        </w:rPr>
        <w:lastRenderedPageBreak/>
        <w:t>سبب بناء ابراج الكويت</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أنّ فكرة الأبراج والتصميم تعود للأمير جابر الأحـمد الصّباح الذي طرحها أول مرة سنة 1963 مـ، وأثنى عليها بالعام 1968 مـ، حتى وضع حجر الأساس لها سنة 1975 مـ، ويعود سبب إشادتها لحاجة وزارة الكهرباء بناء خزانات المياه الصالحة للشرب بعد تآكل الخزانات المعدنيّة القديمة، فالبرج الأوسط يضم خزان ماء يتسع لقرابة الـ المليون غالون من المياه العذبة</w:t>
      </w:r>
      <w:r w:rsidRPr="00803577">
        <w:rPr>
          <w:rFonts w:ascii="Times New Roman" w:eastAsia="Times New Roman" w:hAnsi="Times New Roman" w:cs="Times New Roman"/>
          <w:sz w:val="24"/>
          <w:szCs w:val="24"/>
        </w:rPr>
        <w:t>.</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شاهد أيضًا</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hyperlink r:id="rId12" w:tooltip="خريطة ذهنية عن ابراج الكويت جاهزة للطباعة" w:history="1">
        <w:r w:rsidRPr="00803577">
          <w:rPr>
            <w:rFonts w:ascii="Times New Roman" w:eastAsia="Times New Roman" w:hAnsi="Times New Roman" w:cs="Times New Roman"/>
            <w:color w:val="0000FF"/>
            <w:sz w:val="24"/>
            <w:szCs w:val="24"/>
            <w:u w:val="single"/>
            <w:rtl/>
          </w:rPr>
          <w:t>خريطة ذهنية عن ابراج الكويت جاهزة للطباعة</w:t>
        </w:r>
      </w:hyperlink>
    </w:p>
    <w:p w:rsidR="00803577" w:rsidRPr="00803577" w:rsidRDefault="00803577" w:rsidP="00803577">
      <w:pPr>
        <w:spacing w:before="100" w:beforeAutospacing="1" w:after="100" w:afterAutospacing="1" w:line="240" w:lineRule="auto"/>
        <w:outlineLvl w:val="2"/>
        <w:rPr>
          <w:rFonts w:ascii="Times New Roman" w:eastAsia="Times New Roman" w:hAnsi="Times New Roman" w:cs="Times New Roman"/>
          <w:b/>
          <w:bCs/>
          <w:sz w:val="27"/>
          <w:szCs w:val="27"/>
        </w:rPr>
      </w:pPr>
      <w:r w:rsidRPr="00803577">
        <w:rPr>
          <w:rFonts w:ascii="Times New Roman" w:eastAsia="Times New Roman" w:hAnsi="Times New Roman" w:cs="Times New Roman"/>
          <w:b/>
          <w:bCs/>
          <w:sz w:val="27"/>
          <w:szCs w:val="27"/>
          <w:rtl/>
        </w:rPr>
        <w:t>اسماء أبراج الكويت الثلاثة</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 xml:space="preserve">تم تصميم أبراج الكويت بالشكل الذي يواكب النهضة العمرانية في البلاد ويتوافق مع أصالة المجتمع البدوي وأدواته التراثية، فبرجها الرئيسي ذو الكرتين يدل على "المباخر الكويتية القديمة"، أما برجها الأوسط بالحجم والارتفاع يحمل دلالة "مرش العطر النحاسي"، في حين يدل أصغر الأبراج </w:t>
      </w:r>
      <w:proofErr w:type="spellStart"/>
      <w:r w:rsidRPr="00803577">
        <w:rPr>
          <w:rFonts w:ascii="Times New Roman" w:eastAsia="Times New Roman" w:hAnsi="Times New Roman" w:cs="Times New Roman"/>
          <w:sz w:val="24"/>
          <w:szCs w:val="24"/>
          <w:rtl/>
        </w:rPr>
        <w:t>على"المكحلة</w:t>
      </w:r>
      <w:proofErr w:type="spellEnd"/>
      <w:r w:rsidRPr="00803577">
        <w:rPr>
          <w:rFonts w:ascii="Times New Roman" w:eastAsia="Times New Roman" w:hAnsi="Times New Roman" w:cs="Times New Roman"/>
          <w:sz w:val="24"/>
          <w:szCs w:val="24"/>
          <w:rtl/>
        </w:rPr>
        <w:t xml:space="preserve"> العربية" التي تشتهر بها دول الخليج العربي عموماً، </w:t>
      </w:r>
      <w:proofErr w:type="spellStart"/>
      <w:r w:rsidRPr="00803577">
        <w:rPr>
          <w:rFonts w:ascii="Times New Roman" w:eastAsia="Times New Roman" w:hAnsi="Times New Roman" w:cs="Times New Roman"/>
          <w:sz w:val="24"/>
          <w:szCs w:val="24"/>
          <w:rtl/>
        </w:rPr>
        <w:t>تكسوو</w:t>
      </w:r>
      <w:proofErr w:type="spellEnd"/>
      <w:r w:rsidRPr="00803577">
        <w:rPr>
          <w:rFonts w:ascii="Times New Roman" w:eastAsia="Times New Roman" w:hAnsi="Times New Roman" w:cs="Times New Roman"/>
          <w:sz w:val="24"/>
          <w:szCs w:val="24"/>
          <w:rtl/>
        </w:rPr>
        <w:t xml:space="preserve"> كرات الأبراج وهي ثلاثة كرات 55 ألف صحن حديدي مزجج ملونة بألوان زاهية تحاكي السماء</w:t>
      </w:r>
      <w:r w:rsidRPr="00803577">
        <w:rPr>
          <w:rFonts w:ascii="Times New Roman" w:eastAsia="Times New Roman" w:hAnsi="Times New Roman" w:cs="Times New Roman"/>
          <w:sz w:val="24"/>
          <w:szCs w:val="24"/>
        </w:rPr>
        <w:t>.</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شاهد أيضًا</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hyperlink r:id="rId13" w:tooltip="كم عدد ابراج الكويت" w:history="1">
        <w:r w:rsidRPr="00803577">
          <w:rPr>
            <w:rFonts w:ascii="Times New Roman" w:eastAsia="Times New Roman" w:hAnsi="Times New Roman" w:cs="Times New Roman"/>
            <w:color w:val="0000FF"/>
            <w:sz w:val="24"/>
            <w:szCs w:val="24"/>
            <w:u w:val="single"/>
            <w:rtl/>
          </w:rPr>
          <w:t>كم عدد ابراج الكويت</w:t>
        </w:r>
      </w:hyperlink>
    </w:p>
    <w:p w:rsidR="00803577" w:rsidRPr="00803577" w:rsidRDefault="00803577" w:rsidP="00803577">
      <w:pPr>
        <w:spacing w:before="100" w:beforeAutospacing="1" w:after="100" w:afterAutospacing="1" w:line="240" w:lineRule="auto"/>
        <w:outlineLvl w:val="2"/>
        <w:rPr>
          <w:rFonts w:ascii="Times New Roman" w:eastAsia="Times New Roman" w:hAnsi="Times New Roman" w:cs="Times New Roman"/>
          <w:b/>
          <w:bCs/>
          <w:sz w:val="27"/>
          <w:szCs w:val="27"/>
        </w:rPr>
      </w:pPr>
      <w:r w:rsidRPr="00803577">
        <w:rPr>
          <w:rFonts w:ascii="Times New Roman" w:eastAsia="Times New Roman" w:hAnsi="Times New Roman" w:cs="Times New Roman"/>
          <w:b/>
          <w:bCs/>
          <w:sz w:val="27"/>
          <w:szCs w:val="27"/>
          <w:rtl/>
        </w:rPr>
        <w:t>تصميم أبراج الكويت من الداخل والخارج</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يمكن تفيد تصميم أبراج الكويت الثلاثة وفق الآتي</w:t>
      </w:r>
      <w:r w:rsidRPr="00803577">
        <w:rPr>
          <w:rFonts w:ascii="Times New Roman" w:eastAsia="Times New Roman" w:hAnsi="Times New Roman" w:cs="Times New Roman"/>
          <w:sz w:val="24"/>
          <w:szCs w:val="24"/>
        </w:rPr>
        <w:t>:</w:t>
      </w:r>
    </w:p>
    <w:p w:rsidR="00803577" w:rsidRPr="00803577" w:rsidRDefault="00803577" w:rsidP="008035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البرج الأكبر - "الرئيسي</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r w:rsidRPr="00803577">
        <w:rPr>
          <w:rFonts w:ascii="Times New Roman" w:eastAsia="Times New Roman" w:hAnsi="Times New Roman" w:cs="Times New Roman"/>
          <w:sz w:val="24"/>
          <w:szCs w:val="24"/>
          <w:rtl/>
        </w:rPr>
        <w:t xml:space="preserve">يصل ارتفاعه لـ 187 متر وتعلوه كرتين، وقطره عند قاعدة البرج 20 متر، يحتضن داخله البرج خزان إسمنتي مسلح للمياه العزبة التي تتغذى بها وزارة الكهرباء، تعتليه كرتين؛ الكرة السفلية تمثل الطابق الخدمي بالأبراج إذ تتضمن قاعات راقية للاستقبال والمناسبات والتدريب، بالإضافة </w:t>
      </w:r>
      <w:r w:rsidRPr="00803577">
        <w:rPr>
          <w:rFonts w:ascii="Times New Roman" w:eastAsia="Times New Roman" w:hAnsi="Times New Roman" w:cs="Times New Roman"/>
          <w:sz w:val="24"/>
          <w:szCs w:val="24"/>
          <w:rtl/>
        </w:rPr>
        <w:lastRenderedPageBreak/>
        <w:t xml:space="preserve">لمطعم ومقهى يقدمان خدمات على درجة عالية من الرفاهية، فضلاً عن قسم </w:t>
      </w:r>
      <w:proofErr w:type="spellStart"/>
      <w:r w:rsidRPr="00803577">
        <w:rPr>
          <w:rFonts w:ascii="Times New Roman" w:eastAsia="Times New Roman" w:hAnsi="Times New Roman" w:cs="Times New Roman"/>
          <w:sz w:val="24"/>
          <w:szCs w:val="24"/>
          <w:rtl/>
        </w:rPr>
        <w:t>الديلفري</w:t>
      </w:r>
      <w:proofErr w:type="spellEnd"/>
      <w:r w:rsidRPr="00803577">
        <w:rPr>
          <w:rFonts w:ascii="Times New Roman" w:eastAsia="Times New Roman" w:hAnsi="Times New Roman" w:cs="Times New Roman"/>
          <w:sz w:val="24"/>
          <w:szCs w:val="24"/>
          <w:rtl/>
        </w:rPr>
        <w:t xml:space="preserve"> للطلبات الخارجية</w:t>
      </w:r>
      <w:r w:rsidRPr="00803577">
        <w:rPr>
          <w:rFonts w:ascii="Times New Roman" w:eastAsia="Times New Roman" w:hAnsi="Times New Roman" w:cs="Times New Roman"/>
          <w:sz w:val="24"/>
          <w:szCs w:val="24"/>
        </w:rPr>
        <w:t>.</w:t>
      </w:r>
      <w:r w:rsidRPr="00803577">
        <w:rPr>
          <w:rFonts w:ascii="Times New Roman" w:eastAsia="Times New Roman" w:hAnsi="Times New Roman" w:cs="Times New Roman"/>
          <w:sz w:val="24"/>
          <w:szCs w:val="24"/>
        </w:rPr>
        <w:br/>
      </w:r>
      <w:r w:rsidRPr="00803577">
        <w:rPr>
          <w:rFonts w:ascii="Times New Roman" w:eastAsia="Times New Roman" w:hAnsi="Times New Roman" w:cs="Times New Roman"/>
          <w:noProof/>
          <w:sz w:val="24"/>
          <w:szCs w:val="24"/>
        </w:rPr>
        <w:lastRenderedPageBreak/>
        <w:drawing>
          <wp:inline distT="0" distB="0" distL="0" distR="0" wp14:anchorId="2C7EF6A7" wp14:editId="318DF1C8">
            <wp:extent cx="7650480" cy="13563600"/>
            <wp:effectExtent l="0" t="0" r="7620" b="0"/>
            <wp:docPr id="4" name="صورة 4" descr="تصميم أبراج الكويت من الداخل والخا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صميم أبراج الكويت من الداخل والخار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0480" cy="13563600"/>
                    </a:xfrm>
                    <a:prstGeom prst="rect">
                      <a:avLst/>
                    </a:prstGeom>
                    <a:noFill/>
                    <a:ln>
                      <a:noFill/>
                    </a:ln>
                  </pic:spPr>
                </pic:pic>
              </a:graphicData>
            </a:graphic>
          </wp:inline>
        </w:drawing>
      </w:r>
    </w:p>
    <w:p w:rsidR="00803577" w:rsidRPr="00803577" w:rsidRDefault="00803577" w:rsidP="00803577">
      <w:pPr>
        <w:spacing w:before="100" w:beforeAutospacing="1" w:after="100" w:afterAutospacing="1" w:line="240" w:lineRule="auto"/>
        <w:ind w:left="720"/>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lastRenderedPageBreak/>
        <w:t xml:space="preserve">أما الكرة العلويّة أو كما يسميها زوار المبنى بالكرة الكاشفة؛ فهي عبارة عن كرة ذاتية الحركة تمثل الطابق الترفيهي بالأبراج، توجد على ارتفاع شاهق "133 متر"، تدور حول مركزها دورة كاملة كل نصف ساعة تتيح للزائر إطلالة </w:t>
      </w:r>
      <w:proofErr w:type="spellStart"/>
      <w:r w:rsidRPr="00803577">
        <w:rPr>
          <w:rFonts w:ascii="Times New Roman" w:eastAsia="Times New Roman" w:hAnsi="Times New Roman" w:cs="Times New Roman"/>
          <w:sz w:val="24"/>
          <w:szCs w:val="24"/>
          <w:rtl/>
        </w:rPr>
        <w:t>بانورامية</w:t>
      </w:r>
      <w:proofErr w:type="spellEnd"/>
      <w:r w:rsidRPr="00803577">
        <w:rPr>
          <w:rFonts w:ascii="Times New Roman" w:eastAsia="Times New Roman" w:hAnsi="Times New Roman" w:cs="Times New Roman"/>
          <w:sz w:val="24"/>
          <w:szCs w:val="24"/>
          <w:rtl/>
        </w:rPr>
        <w:t xml:space="preserve"> لكافة المناطق المحيطة بالأبراج، وتجدر الإشارة أنها موزعة على قسمين، فنصفها السفلي ثابت أما النصف العلوي فمتحرك، توجد به محلات لتأمين ما يحتاجه الزوار من مشروبات ووجبات سريعة، كما توفر فيها </w:t>
      </w:r>
      <w:proofErr w:type="spellStart"/>
      <w:r w:rsidRPr="00803577">
        <w:rPr>
          <w:rFonts w:ascii="Times New Roman" w:eastAsia="Times New Roman" w:hAnsi="Times New Roman" w:cs="Times New Roman"/>
          <w:sz w:val="24"/>
          <w:szCs w:val="24"/>
          <w:rtl/>
        </w:rPr>
        <w:t>تليسكوبات</w:t>
      </w:r>
      <w:proofErr w:type="spellEnd"/>
      <w:r w:rsidRPr="00803577">
        <w:rPr>
          <w:rFonts w:ascii="Times New Roman" w:eastAsia="Times New Roman" w:hAnsi="Times New Roman" w:cs="Times New Roman"/>
          <w:sz w:val="24"/>
          <w:szCs w:val="24"/>
          <w:rtl/>
        </w:rPr>
        <w:t xml:space="preserve"> تتيح رؤية معالم الكويت المحيطة بالأبراج بوضوح</w:t>
      </w:r>
      <w:r w:rsidRPr="00803577">
        <w:rPr>
          <w:rFonts w:ascii="Times New Roman" w:eastAsia="Times New Roman" w:hAnsi="Times New Roman" w:cs="Times New Roman"/>
          <w:sz w:val="24"/>
          <w:szCs w:val="24"/>
        </w:rPr>
        <w:t>.</w:t>
      </w:r>
      <w:r w:rsidRPr="00803577">
        <w:rPr>
          <w:rFonts w:ascii="Times New Roman" w:eastAsia="Times New Roman" w:hAnsi="Times New Roman" w:cs="Times New Roman"/>
          <w:sz w:val="24"/>
          <w:szCs w:val="24"/>
        </w:rPr>
        <w:br/>
      </w:r>
      <w:r w:rsidRPr="00803577">
        <w:rPr>
          <w:rFonts w:ascii="Times New Roman" w:eastAsia="Times New Roman" w:hAnsi="Times New Roman" w:cs="Times New Roman"/>
          <w:noProof/>
          <w:sz w:val="24"/>
          <w:szCs w:val="24"/>
        </w:rPr>
        <w:drawing>
          <wp:inline distT="0" distB="0" distL="0" distR="0" wp14:anchorId="1DC93A17" wp14:editId="41FD6B25">
            <wp:extent cx="7688580" cy="5768340"/>
            <wp:effectExtent l="0" t="0" r="7620" b="3810"/>
            <wp:docPr id="5" name="صورة 5" descr="تصميم أبراج الكويت من الداخل والخا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صميم أبراج الكويت من الداخل والخار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8580" cy="5768340"/>
                    </a:xfrm>
                    <a:prstGeom prst="rect">
                      <a:avLst/>
                    </a:prstGeom>
                    <a:noFill/>
                    <a:ln>
                      <a:noFill/>
                    </a:ln>
                  </pic:spPr>
                </pic:pic>
              </a:graphicData>
            </a:graphic>
          </wp:inline>
        </w:drawing>
      </w:r>
      <w:r w:rsidRPr="00803577">
        <w:rPr>
          <w:rFonts w:ascii="Times New Roman" w:eastAsia="Times New Roman" w:hAnsi="Times New Roman" w:cs="Times New Roman"/>
          <w:sz w:val="24"/>
          <w:szCs w:val="24"/>
        </w:rPr>
        <w:br/>
      </w:r>
      <w:r w:rsidRPr="00803577">
        <w:rPr>
          <w:rFonts w:ascii="Times New Roman" w:eastAsia="Times New Roman" w:hAnsi="Times New Roman" w:cs="Times New Roman"/>
          <w:noProof/>
          <w:sz w:val="24"/>
          <w:szCs w:val="24"/>
        </w:rPr>
        <w:lastRenderedPageBreak/>
        <w:drawing>
          <wp:inline distT="0" distB="0" distL="0" distR="0" wp14:anchorId="4BC63A87" wp14:editId="30ED4E51">
            <wp:extent cx="7719060" cy="5783580"/>
            <wp:effectExtent l="0" t="0" r="0" b="7620"/>
            <wp:docPr id="6" name="صورة 6" descr="تصميم أبراج الكويت من الداخل والخا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صميم أبراج الكويت من الداخل والخارج"/>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9060" cy="5783580"/>
                    </a:xfrm>
                    <a:prstGeom prst="rect">
                      <a:avLst/>
                    </a:prstGeom>
                    <a:noFill/>
                    <a:ln>
                      <a:noFill/>
                    </a:ln>
                  </pic:spPr>
                </pic:pic>
              </a:graphicData>
            </a:graphic>
          </wp:inline>
        </w:drawing>
      </w:r>
      <w:r w:rsidRPr="00803577">
        <w:rPr>
          <w:rFonts w:ascii="Times New Roman" w:eastAsia="Times New Roman" w:hAnsi="Times New Roman" w:cs="Times New Roman"/>
          <w:sz w:val="24"/>
          <w:szCs w:val="24"/>
        </w:rPr>
        <w:br/>
      </w:r>
      <w:r w:rsidRPr="00803577">
        <w:rPr>
          <w:rFonts w:ascii="Times New Roman" w:eastAsia="Times New Roman" w:hAnsi="Times New Roman" w:cs="Times New Roman"/>
          <w:noProof/>
          <w:sz w:val="24"/>
          <w:szCs w:val="24"/>
        </w:rPr>
        <w:lastRenderedPageBreak/>
        <w:drawing>
          <wp:inline distT="0" distB="0" distL="0" distR="0" wp14:anchorId="0EC03366" wp14:editId="4B65505F">
            <wp:extent cx="7879080" cy="5151120"/>
            <wp:effectExtent l="0" t="0" r="7620" b="0"/>
            <wp:docPr id="7" name="صورة 7" descr="تصميم أبراج الكويت من الداخل والخا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صميم أبراج الكويت من الداخل والخار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9080" cy="5151120"/>
                    </a:xfrm>
                    <a:prstGeom prst="rect">
                      <a:avLst/>
                    </a:prstGeom>
                    <a:noFill/>
                    <a:ln>
                      <a:noFill/>
                    </a:ln>
                  </pic:spPr>
                </pic:pic>
              </a:graphicData>
            </a:graphic>
          </wp:inline>
        </w:drawing>
      </w:r>
    </w:p>
    <w:p w:rsidR="00803577" w:rsidRPr="00803577" w:rsidRDefault="00803577" w:rsidP="008035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البرج الأوسط</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r w:rsidRPr="00803577">
        <w:rPr>
          <w:rFonts w:ascii="Times New Roman" w:eastAsia="Times New Roman" w:hAnsi="Times New Roman" w:cs="Times New Roman"/>
          <w:sz w:val="24"/>
          <w:szCs w:val="24"/>
          <w:rtl/>
        </w:rPr>
        <w:t xml:space="preserve">يصل ارتفاعه لـ 147 متر، قاعدته عبارة عن خزان مائي يحمل بوسطه كرة مماثلة بالشكل </w:t>
      </w:r>
      <w:proofErr w:type="spellStart"/>
      <w:r w:rsidRPr="00803577">
        <w:rPr>
          <w:rFonts w:ascii="Times New Roman" w:eastAsia="Times New Roman" w:hAnsi="Times New Roman" w:cs="Times New Roman"/>
          <w:sz w:val="24"/>
          <w:szCs w:val="24"/>
          <w:rtl/>
        </w:rPr>
        <w:t>الخاردي</w:t>
      </w:r>
      <w:proofErr w:type="spellEnd"/>
      <w:r w:rsidRPr="00803577">
        <w:rPr>
          <w:rFonts w:ascii="Times New Roman" w:eastAsia="Times New Roman" w:hAnsi="Times New Roman" w:cs="Times New Roman"/>
          <w:sz w:val="24"/>
          <w:szCs w:val="24"/>
          <w:rtl/>
        </w:rPr>
        <w:t xml:space="preserve"> لكرات البرج الأول، وهي كرة ثابته وفارغة من الداخل، قطر قاعدة البرج 18 كتر</w:t>
      </w:r>
      <w:r w:rsidRPr="00803577">
        <w:rPr>
          <w:rFonts w:ascii="Times New Roman" w:eastAsia="Times New Roman" w:hAnsi="Times New Roman" w:cs="Times New Roman"/>
          <w:sz w:val="24"/>
          <w:szCs w:val="24"/>
        </w:rPr>
        <w:t>.</w:t>
      </w:r>
    </w:p>
    <w:p w:rsidR="00803577" w:rsidRPr="00803577" w:rsidRDefault="00803577" w:rsidP="008035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البرج الأصغر</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w:t>
      </w:r>
      <w:r w:rsidRPr="00803577">
        <w:rPr>
          <w:rFonts w:ascii="Times New Roman" w:eastAsia="Times New Roman" w:hAnsi="Times New Roman" w:cs="Times New Roman"/>
          <w:sz w:val="24"/>
          <w:szCs w:val="24"/>
          <w:rtl/>
        </w:rPr>
        <w:t>يصل ارتفاعه لـ 113 متر، وظيفته الأساسية الكهرباء والإنارة للبرجين سالفي الذكر، إذ تم تزويده بمئة كشاف ضوئي مثبت على محيطه، قطره عند القاعدة 12 متر</w:t>
      </w:r>
      <w:r w:rsidRPr="00803577">
        <w:rPr>
          <w:rFonts w:ascii="Times New Roman" w:eastAsia="Times New Roman" w:hAnsi="Times New Roman" w:cs="Times New Roman"/>
          <w:sz w:val="24"/>
          <w:szCs w:val="24"/>
        </w:rPr>
        <w:t>.</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b/>
          <w:bCs/>
          <w:sz w:val="24"/>
          <w:szCs w:val="24"/>
          <w:rtl/>
        </w:rPr>
        <w:t>شاهد أيضًا</w:t>
      </w:r>
      <w:r w:rsidRPr="00803577">
        <w:rPr>
          <w:rFonts w:ascii="Times New Roman" w:eastAsia="Times New Roman" w:hAnsi="Times New Roman" w:cs="Times New Roman"/>
          <w:b/>
          <w:bCs/>
          <w:sz w:val="24"/>
          <w:szCs w:val="24"/>
        </w:rPr>
        <w:t>:</w:t>
      </w:r>
      <w:r w:rsidRPr="00803577">
        <w:rPr>
          <w:rFonts w:ascii="Times New Roman" w:eastAsia="Times New Roman" w:hAnsi="Times New Roman" w:cs="Times New Roman"/>
          <w:sz w:val="24"/>
          <w:szCs w:val="24"/>
        </w:rPr>
        <w:t xml:space="preserve"> </w:t>
      </w:r>
      <w:hyperlink r:id="rId18" w:tooltip="كم عدد محافظات الكويت وما هي أسماءها" w:history="1">
        <w:r w:rsidRPr="00803577">
          <w:rPr>
            <w:rFonts w:ascii="Times New Roman" w:eastAsia="Times New Roman" w:hAnsi="Times New Roman" w:cs="Times New Roman"/>
            <w:color w:val="0000FF"/>
            <w:sz w:val="24"/>
            <w:szCs w:val="24"/>
            <w:u w:val="single"/>
            <w:rtl/>
          </w:rPr>
          <w:t>كم عدد محافظات الكويت وما هي أسماءها</w:t>
        </w:r>
      </w:hyperlink>
    </w:p>
    <w:p w:rsidR="00803577" w:rsidRPr="00803577" w:rsidRDefault="00803577" w:rsidP="00803577">
      <w:pPr>
        <w:spacing w:before="100" w:beforeAutospacing="1" w:after="100" w:afterAutospacing="1" w:line="240" w:lineRule="auto"/>
        <w:outlineLvl w:val="1"/>
        <w:rPr>
          <w:rFonts w:ascii="Times New Roman" w:eastAsia="Times New Roman" w:hAnsi="Times New Roman" w:cs="Times New Roman"/>
          <w:b/>
          <w:bCs/>
          <w:sz w:val="36"/>
          <w:szCs w:val="36"/>
        </w:rPr>
      </w:pPr>
      <w:r w:rsidRPr="00803577">
        <w:rPr>
          <w:rFonts w:ascii="Times New Roman" w:eastAsia="Times New Roman" w:hAnsi="Times New Roman" w:cs="Times New Roman"/>
          <w:b/>
          <w:bCs/>
          <w:sz w:val="36"/>
          <w:szCs w:val="36"/>
          <w:rtl/>
        </w:rPr>
        <w:t>خاتمة تعبير عن ابراج الكويت للابتدائي</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tl/>
        </w:rPr>
        <w:t xml:space="preserve">بهذا نستنتج أنّ أبراج الكويت ما هي إلا الصرح الحضاري الذي انتفعت دولة الكويت بإشادته، وإقامته بما يناسب المتطلبات العصرية، إما دعماً للبنى التحتيّة وتوفير مرافق خدميّة تغطي جزء من حاجيات الشعب </w:t>
      </w:r>
      <w:proofErr w:type="gramStart"/>
      <w:r w:rsidRPr="00803577">
        <w:rPr>
          <w:rFonts w:ascii="Times New Roman" w:eastAsia="Times New Roman" w:hAnsi="Times New Roman" w:cs="Times New Roman"/>
          <w:sz w:val="24"/>
          <w:szCs w:val="24"/>
          <w:rtl/>
        </w:rPr>
        <w:t>الكويتي،  أو</w:t>
      </w:r>
      <w:proofErr w:type="gramEnd"/>
      <w:r w:rsidRPr="00803577">
        <w:rPr>
          <w:rFonts w:ascii="Times New Roman" w:eastAsia="Times New Roman" w:hAnsi="Times New Roman" w:cs="Times New Roman"/>
          <w:sz w:val="24"/>
          <w:szCs w:val="24"/>
          <w:rtl/>
        </w:rPr>
        <w:t xml:space="preserve"> دعم قطاع السياحة سواءً المحلية أو الأجنبية لتوفير موارد اقتصادية هامّة داعمة للاقتصاد الوطني</w:t>
      </w:r>
      <w:r w:rsidRPr="00803577">
        <w:rPr>
          <w:rFonts w:ascii="Times New Roman" w:eastAsia="Times New Roman" w:hAnsi="Times New Roman" w:cs="Times New Roman"/>
          <w:sz w:val="24"/>
          <w:szCs w:val="24"/>
        </w:rPr>
        <w:t>.</w:t>
      </w:r>
    </w:p>
    <w:p w:rsidR="00803577" w:rsidRPr="00803577" w:rsidRDefault="00803577" w:rsidP="00803577">
      <w:pPr>
        <w:spacing w:before="100" w:beforeAutospacing="1" w:after="100" w:afterAutospacing="1" w:line="240" w:lineRule="auto"/>
        <w:rPr>
          <w:rFonts w:ascii="Times New Roman" w:eastAsia="Times New Roman" w:hAnsi="Times New Roman" w:cs="Times New Roman"/>
          <w:sz w:val="24"/>
          <w:szCs w:val="24"/>
        </w:rPr>
      </w:pPr>
      <w:r w:rsidRPr="00803577">
        <w:rPr>
          <w:rFonts w:ascii="Times New Roman" w:eastAsia="Times New Roman" w:hAnsi="Times New Roman" w:cs="Times New Roman"/>
          <w:sz w:val="24"/>
          <w:szCs w:val="24"/>
        </w:rPr>
        <w:t> </w:t>
      </w:r>
    </w:p>
    <w:p w:rsidR="000F30E0" w:rsidRDefault="00705285" w:rsidP="00803577">
      <w:pPr>
        <w:jc w:val="right"/>
      </w:pPr>
      <w:bookmarkStart w:id="0" w:name="_GoBack"/>
      <w:bookmarkEnd w:id="0"/>
    </w:p>
    <w:sectPr w:rsidR="000F30E0">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85" w:rsidRDefault="00705285" w:rsidP="00803577">
      <w:pPr>
        <w:spacing w:after="0" w:line="240" w:lineRule="auto"/>
      </w:pPr>
      <w:r>
        <w:separator/>
      </w:r>
    </w:p>
  </w:endnote>
  <w:endnote w:type="continuationSeparator" w:id="0">
    <w:p w:rsidR="00705285" w:rsidRDefault="00705285" w:rsidP="0080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7" w:rsidRDefault="0080357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7" w:rsidRDefault="0080357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7" w:rsidRDefault="0080357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85" w:rsidRDefault="00705285" w:rsidP="00803577">
      <w:pPr>
        <w:spacing w:after="0" w:line="240" w:lineRule="auto"/>
      </w:pPr>
      <w:r>
        <w:separator/>
      </w:r>
    </w:p>
  </w:footnote>
  <w:footnote w:type="continuationSeparator" w:id="0">
    <w:p w:rsidR="00705285" w:rsidRDefault="00705285" w:rsidP="00803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7" w:rsidRDefault="0080357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9084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7" w:rsidRDefault="0080357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9084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7" w:rsidRDefault="0080357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9084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6EC8"/>
    <w:multiLevelType w:val="multilevel"/>
    <w:tmpl w:val="8D1E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7"/>
    <w:rsid w:val="00472AD2"/>
    <w:rsid w:val="00705285"/>
    <w:rsid w:val="00803577"/>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F205E2-2492-4822-844B-DFD9E2E1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577"/>
    <w:pPr>
      <w:tabs>
        <w:tab w:val="center" w:pos="4320"/>
        <w:tab w:val="right" w:pos="8640"/>
      </w:tabs>
      <w:spacing w:after="0" w:line="240" w:lineRule="auto"/>
    </w:pPr>
  </w:style>
  <w:style w:type="character" w:customStyle="1" w:styleId="Char">
    <w:name w:val="رأس الصفحة Char"/>
    <w:basedOn w:val="a0"/>
    <w:link w:val="a3"/>
    <w:uiPriority w:val="99"/>
    <w:rsid w:val="00803577"/>
  </w:style>
  <w:style w:type="paragraph" w:styleId="a4">
    <w:name w:val="footer"/>
    <w:basedOn w:val="a"/>
    <w:link w:val="Char0"/>
    <w:uiPriority w:val="99"/>
    <w:unhideWhenUsed/>
    <w:rsid w:val="00803577"/>
    <w:pPr>
      <w:tabs>
        <w:tab w:val="center" w:pos="4320"/>
        <w:tab w:val="right" w:pos="8640"/>
      </w:tabs>
      <w:spacing w:after="0" w:line="240" w:lineRule="auto"/>
    </w:pPr>
  </w:style>
  <w:style w:type="character" w:customStyle="1" w:styleId="Char0">
    <w:name w:val="تذييل الصفحة Char"/>
    <w:basedOn w:val="a0"/>
    <w:link w:val="a4"/>
    <w:uiPriority w:val="99"/>
    <w:rsid w:val="0080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topic-about-towers-kuwait-primary-in-english/" TargetMode="External"/><Relationship Id="rId13" Type="http://schemas.openxmlformats.org/officeDocument/2006/relationships/hyperlink" Target="https://almrj3.com/how-many-towers-are-there-in-kuwait/" TargetMode="External"/><Relationship Id="rId18" Type="http://schemas.openxmlformats.org/officeDocument/2006/relationships/hyperlink" Target="https://almrj3.com/how-many-governorates-are-there-in-kuwa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lmrj3.com/dialogue-between-virgins-and-kuwait-towers/" TargetMode="External"/><Relationship Id="rId12" Type="http://schemas.openxmlformats.org/officeDocument/2006/relationships/hyperlink" Target="https://almrj3.com/mental-map-of-kuwait-tower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4473</Characters>
  <Application>Microsoft Office Word</Application>
  <DocSecurity>0</DocSecurity>
  <Lines>37</Lines>
  <Paragraphs>10</Paragraphs>
  <ScaleCrop>false</ScaleCrop>
  <Company>SACC</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2022-11-03T22:15:00Z</dcterms:created>
  <dcterms:modified xsi:type="dcterms:W3CDTF">2022-11-03T22:16:00Z</dcterms:modified>
</cp:coreProperties>
</file>