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B1B31" w14:textId="77777777" w:rsidR="00554D6A" w:rsidRPr="00554D6A" w:rsidRDefault="00554D6A" w:rsidP="00554D6A">
      <w:pPr>
        <w:rPr>
          <w:b/>
          <w:bCs/>
        </w:rPr>
      </w:pPr>
      <w:r w:rsidRPr="00554D6A">
        <w:rPr>
          <w:b/>
          <w:bCs/>
          <w:rtl/>
        </w:rPr>
        <w:t>مقدمة بحث عن الاحماض والقواعد في الكيمياء</w:t>
      </w:r>
    </w:p>
    <w:p w14:paraId="051EF867" w14:textId="42600246" w:rsidR="00554D6A" w:rsidRPr="00554D6A" w:rsidRDefault="00554D6A" w:rsidP="00554D6A">
      <w:r w:rsidRPr="00554D6A">
        <w:rPr>
          <w:rtl/>
        </w:rPr>
        <w:t xml:space="preserve">تعتبر المواد الحامضة والمواد القاعدية من أكثر المواد المنتشرة بين الناس، حيث أنها عديدة الاستخدام، فمنها ما يستخدم في الغذاء </w:t>
      </w:r>
      <w:r w:rsidRPr="00554D6A">
        <w:rPr>
          <w:rFonts w:hint="cs"/>
          <w:rtl/>
        </w:rPr>
        <w:t>والصناعات</w:t>
      </w:r>
      <w:r w:rsidRPr="00554D6A">
        <w:rPr>
          <w:rtl/>
        </w:rPr>
        <w:t xml:space="preserve"> والزراعة، وهنالك أطعمة يتناولها الإنسان تؤثر على حامضية الجسم أو قاعديته، كما أن هنالك العديد من المواد المصنعة التي تعتمد على فهم طبيعة المادة حامضة أو قاعدية، وتختلف هذه المواد بحيث يكون منها طبيعي ومنها صناعي، وسنقدم في البحث عن الأحماض والقواعد العديد من المعلومات المفيدة والقيمة لطلاب الكيمياء، وسيمكنهم فهم طبيعية الأحماض والقواعد</w:t>
      </w:r>
      <w:r w:rsidRPr="00554D6A">
        <w:t>.</w:t>
      </w:r>
    </w:p>
    <w:p w14:paraId="0ABFA1AC" w14:textId="77777777" w:rsidR="00554D6A" w:rsidRPr="00554D6A" w:rsidRDefault="00554D6A" w:rsidP="00554D6A">
      <w:pPr>
        <w:rPr>
          <w:b/>
          <w:bCs/>
        </w:rPr>
      </w:pPr>
      <w:r w:rsidRPr="00554D6A">
        <w:rPr>
          <w:b/>
          <w:bCs/>
          <w:rtl/>
        </w:rPr>
        <w:t>بحث عن الاحماض والقواعد في الكيمياء</w:t>
      </w:r>
    </w:p>
    <w:p w14:paraId="74A9E87F" w14:textId="77777777" w:rsidR="00554D6A" w:rsidRPr="00554D6A" w:rsidRDefault="00554D6A" w:rsidP="00554D6A">
      <w:r w:rsidRPr="00554D6A">
        <w:rPr>
          <w:rtl/>
        </w:rPr>
        <w:t>حيث أنّ فهم الطبيعية الكيميائية للمواد توضح آلية الكشف عن المواد ومعرفة حامضهم من قاعدهم، وذلك من خلال التعرف على تركيبات المواد القاعدية والحامضة، وسنوضح فيما يلي العديد من المعلومات المهمة عن الأحماض والقواعد في الكيمياء</w:t>
      </w:r>
      <w:r w:rsidRPr="00554D6A">
        <w:t>:</w:t>
      </w:r>
      <w:hyperlink w:anchor="ref1" w:history="1">
        <w:r w:rsidRPr="00554D6A">
          <w:rPr>
            <w:rStyle w:val="Hyperlink"/>
          </w:rPr>
          <w:t>[1]</w:t>
        </w:r>
      </w:hyperlink>
    </w:p>
    <w:p w14:paraId="35494600" w14:textId="77777777" w:rsidR="00554D6A" w:rsidRPr="00554D6A" w:rsidRDefault="00554D6A" w:rsidP="00554D6A">
      <w:pPr>
        <w:rPr>
          <w:b/>
          <w:bCs/>
        </w:rPr>
      </w:pPr>
      <w:r w:rsidRPr="00554D6A">
        <w:rPr>
          <w:b/>
          <w:bCs/>
          <w:rtl/>
        </w:rPr>
        <w:t>تعريف الأحماض والقواعد</w:t>
      </w:r>
    </w:p>
    <w:p w14:paraId="570F3D33" w14:textId="77777777" w:rsidR="00554D6A" w:rsidRPr="00554D6A" w:rsidRDefault="00554D6A" w:rsidP="00554D6A">
      <w:r w:rsidRPr="00554D6A">
        <w:rPr>
          <w:rtl/>
        </w:rPr>
        <w:t>تعددت التعريفات المرتبطة بالمواد الحامضة والقاعدية من خلال العديد من النظريات العلمية المثبتة والصحيحة والتي سنتحدث عنها فيما يلي وبحسب كل عالم من علماء الكيمياء</w:t>
      </w:r>
      <w:r w:rsidRPr="00554D6A">
        <w:t>:</w:t>
      </w:r>
    </w:p>
    <w:tbl>
      <w:tblPr>
        <w:tblW w:w="3988"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65"/>
        <w:gridCol w:w="4947"/>
      </w:tblGrid>
      <w:tr w:rsidR="00554D6A" w:rsidRPr="00554D6A" w14:paraId="6F7A1E14" w14:textId="77777777" w:rsidTr="00554D6A">
        <w:trPr>
          <w:trHeight w:val="360"/>
        </w:trPr>
        <w:tc>
          <w:tcPr>
            <w:tcW w:w="1259" w:type="pct"/>
            <w:vMerge w:val="restart"/>
            <w:tcBorders>
              <w:top w:val="outset" w:sz="6" w:space="0" w:color="auto"/>
              <w:left w:val="outset" w:sz="6" w:space="0" w:color="auto"/>
              <w:bottom w:val="outset" w:sz="6" w:space="0" w:color="auto"/>
              <w:right w:val="outset" w:sz="6" w:space="0" w:color="auto"/>
            </w:tcBorders>
            <w:vAlign w:val="center"/>
            <w:hideMark/>
          </w:tcPr>
          <w:p w14:paraId="7EABA723" w14:textId="77777777" w:rsidR="00554D6A" w:rsidRPr="00554D6A" w:rsidRDefault="00554D6A" w:rsidP="00554D6A">
            <w:r w:rsidRPr="00554D6A">
              <w:rPr>
                <w:b/>
                <w:bCs/>
                <w:rtl/>
              </w:rPr>
              <w:t>تعريف العالم روبيرت بويل</w:t>
            </w:r>
          </w:p>
        </w:tc>
        <w:tc>
          <w:tcPr>
            <w:tcW w:w="3740" w:type="pct"/>
            <w:tcBorders>
              <w:top w:val="outset" w:sz="6" w:space="0" w:color="auto"/>
              <w:left w:val="outset" w:sz="6" w:space="0" w:color="auto"/>
              <w:bottom w:val="outset" w:sz="6" w:space="0" w:color="auto"/>
              <w:right w:val="outset" w:sz="6" w:space="0" w:color="auto"/>
            </w:tcBorders>
            <w:vAlign w:val="center"/>
            <w:hideMark/>
          </w:tcPr>
          <w:p w14:paraId="1A37F336" w14:textId="77777777" w:rsidR="00554D6A" w:rsidRPr="00554D6A" w:rsidRDefault="00554D6A" w:rsidP="00554D6A">
            <w:r w:rsidRPr="00554D6A">
              <w:rPr>
                <w:b/>
                <w:bCs/>
                <w:rtl/>
              </w:rPr>
              <w:t>الأحماض</w:t>
            </w:r>
            <w:r w:rsidRPr="00554D6A">
              <w:rPr>
                <w:b/>
                <w:bCs/>
              </w:rPr>
              <w:t>:</w:t>
            </w:r>
            <w:r w:rsidRPr="00554D6A">
              <w:t xml:space="preserve"> </w:t>
            </w:r>
            <w:r w:rsidRPr="00554D6A">
              <w:rPr>
                <w:rtl/>
              </w:rPr>
              <w:t>تعرف الأحماض على أنها مواد ذات طعم حامض، تعمل على تآكل المواد المعدنية بقوتها الحامضية، وتحول ورقة عباد الشمس إلى الأحمر عن ملامستها، وتقلل المواد القاعدية حامضيتها</w:t>
            </w:r>
            <w:r w:rsidRPr="00554D6A">
              <w:t>.</w:t>
            </w:r>
          </w:p>
        </w:tc>
      </w:tr>
      <w:tr w:rsidR="00554D6A" w:rsidRPr="00554D6A" w14:paraId="7B323640" w14:textId="77777777" w:rsidTr="00554D6A">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AE0DFB3" w14:textId="77777777" w:rsidR="00554D6A" w:rsidRPr="00554D6A" w:rsidRDefault="00554D6A" w:rsidP="00554D6A"/>
        </w:tc>
        <w:tc>
          <w:tcPr>
            <w:tcW w:w="3740" w:type="pct"/>
            <w:tcBorders>
              <w:top w:val="outset" w:sz="6" w:space="0" w:color="auto"/>
              <w:left w:val="outset" w:sz="6" w:space="0" w:color="auto"/>
              <w:bottom w:val="outset" w:sz="6" w:space="0" w:color="auto"/>
              <w:right w:val="outset" w:sz="6" w:space="0" w:color="auto"/>
            </w:tcBorders>
            <w:vAlign w:val="center"/>
            <w:hideMark/>
          </w:tcPr>
          <w:p w14:paraId="5FF2A85F" w14:textId="77777777" w:rsidR="00554D6A" w:rsidRPr="00554D6A" w:rsidRDefault="00554D6A" w:rsidP="00554D6A">
            <w:proofErr w:type="gramStart"/>
            <w:r w:rsidRPr="00554D6A">
              <w:rPr>
                <w:b/>
                <w:bCs/>
                <w:rtl/>
              </w:rPr>
              <w:t>القواعد</w:t>
            </w:r>
            <w:r w:rsidRPr="00554D6A">
              <w:rPr>
                <w:b/>
                <w:bCs/>
              </w:rPr>
              <w:t xml:space="preserve"> :</w:t>
            </w:r>
            <w:proofErr w:type="gramEnd"/>
            <w:r w:rsidRPr="00554D6A">
              <w:t xml:space="preserve"> </w:t>
            </w:r>
            <w:r w:rsidRPr="00554D6A">
              <w:rPr>
                <w:rtl/>
              </w:rPr>
              <w:t>مواد ذات ملمس زلق، وتحول ورقة عباد الشمس إلى الأزرق، وتقل قاعديتها عند خلطها مع الأحماض</w:t>
            </w:r>
            <w:r w:rsidRPr="00554D6A">
              <w:t>.</w:t>
            </w:r>
          </w:p>
        </w:tc>
      </w:tr>
      <w:tr w:rsidR="00554D6A" w:rsidRPr="00554D6A" w14:paraId="3E26F3E9" w14:textId="77777777" w:rsidTr="00554D6A">
        <w:trPr>
          <w:trHeight w:val="360"/>
        </w:trPr>
        <w:tc>
          <w:tcPr>
            <w:tcW w:w="1259" w:type="pct"/>
            <w:vMerge w:val="restart"/>
            <w:tcBorders>
              <w:top w:val="outset" w:sz="6" w:space="0" w:color="auto"/>
              <w:left w:val="outset" w:sz="6" w:space="0" w:color="auto"/>
              <w:bottom w:val="outset" w:sz="6" w:space="0" w:color="auto"/>
              <w:right w:val="outset" w:sz="6" w:space="0" w:color="auto"/>
            </w:tcBorders>
            <w:vAlign w:val="center"/>
            <w:hideMark/>
          </w:tcPr>
          <w:p w14:paraId="50582B1D" w14:textId="77777777" w:rsidR="00554D6A" w:rsidRPr="00554D6A" w:rsidRDefault="00554D6A" w:rsidP="00554D6A">
            <w:r w:rsidRPr="00554D6A">
              <w:rPr>
                <w:b/>
                <w:bCs/>
                <w:rtl/>
              </w:rPr>
              <w:t xml:space="preserve">تعريف </w:t>
            </w:r>
            <w:proofErr w:type="spellStart"/>
            <w:r w:rsidRPr="00554D6A">
              <w:rPr>
                <w:b/>
                <w:bCs/>
                <w:rtl/>
              </w:rPr>
              <w:t>أرهنيوس</w:t>
            </w:r>
            <w:proofErr w:type="spellEnd"/>
          </w:p>
        </w:tc>
        <w:tc>
          <w:tcPr>
            <w:tcW w:w="3740" w:type="pct"/>
            <w:tcBorders>
              <w:top w:val="outset" w:sz="6" w:space="0" w:color="auto"/>
              <w:left w:val="outset" w:sz="6" w:space="0" w:color="auto"/>
              <w:bottom w:val="outset" w:sz="6" w:space="0" w:color="auto"/>
              <w:right w:val="outset" w:sz="6" w:space="0" w:color="auto"/>
            </w:tcBorders>
            <w:vAlign w:val="center"/>
            <w:hideMark/>
          </w:tcPr>
          <w:p w14:paraId="617AC6BC" w14:textId="77777777" w:rsidR="00554D6A" w:rsidRPr="00554D6A" w:rsidRDefault="00554D6A" w:rsidP="00554D6A">
            <w:r w:rsidRPr="00554D6A">
              <w:rPr>
                <w:b/>
                <w:bCs/>
                <w:rtl/>
              </w:rPr>
              <w:t>الأحماض</w:t>
            </w:r>
            <w:r w:rsidRPr="00554D6A">
              <w:rPr>
                <w:b/>
                <w:bCs/>
              </w:rPr>
              <w:t xml:space="preserve">: </w:t>
            </w:r>
            <w:r w:rsidRPr="00554D6A">
              <w:rPr>
                <w:rtl/>
              </w:rPr>
              <w:t>هي مواد كيميائية تحتوي على عنصر الهيدروجين وتتفكك في الماء لإطلاق أيون الهيدروجين والتي تضاف للمحلول</w:t>
            </w:r>
            <w:r w:rsidRPr="00554D6A">
              <w:t>.</w:t>
            </w:r>
          </w:p>
        </w:tc>
      </w:tr>
      <w:tr w:rsidR="00554D6A" w:rsidRPr="00554D6A" w14:paraId="4E9F67D3" w14:textId="77777777" w:rsidTr="00554D6A">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76814C6" w14:textId="77777777" w:rsidR="00554D6A" w:rsidRPr="00554D6A" w:rsidRDefault="00554D6A" w:rsidP="00554D6A"/>
        </w:tc>
        <w:tc>
          <w:tcPr>
            <w:tcW w:w="3740" w:type="pct"/>
            <w:tcBorders>
              <w:top w:val="outset" w:sz="6" w:space="0" w:color="auto"/>
              <w:left w:val="outset" w:sz="6" w:space="0" w:color="auto"/>
              <w:bottom w:val="outset" w:sz="6" w:space="0" w:color="auto"/>
              <w:right w:val="outset" w:sz="6" w:space="0" w:color="auto"/>
            </w:tcBorders>
            <w:vAlign w:val="center"/>
            <w:hideMark/>
          </w:tcPr>
          <w:p w14:paraId="6EF1D5AE" w14:textId="77777777" w:rsidR="00554D6A" w:rsidRPr="00554D6A" w:rsidRDefault="00554D6A" w:rsidP="00554D6A">
            <w:r w:rsidRPr="00554D6A">
              <w:rPr>
                <w:b/>
                <w:bCs/>
                <w:rtl/>
              </w:rPr>
              <w:t>القواعد</w:t>
            </w:r>
            <w:r w:rsidRPr="00554D6A">
              <w:rPr>
                <w:b/>
                <w:bCs/>
              </w:rPr>
              <w:t>:</w:t>
            </w:r>
            <w:r w:rsidRPr="00554D6A">
              <w:t xml:space="preserve"> </w:t>
            </w:r>
            <w:r w:rsidRPr="00554D6A">
              <w:rPr>
                <w:rtl/>
              </w:rPr>
              <w:t>هي مواد تتفكك وتذوب في الماء لينتج عن تلك العملية أيونات الهيدروكسيد التي تضاف إلى المحلول</w:t>
            </w:r>
            <w:r w:rsidRPr="00554D6A">
              <w:t>.</w:t>
            </w:r>
          </w:p>
        </w:tc>
      </w:tr>
      <w:tr w:rsidR="00554D6A" w:rsidRPr="00554D6A" w14:paraId="21CD1980" w14:textId="77777777" w:rsidTr="00554D6A">
        <w:trPr>
          <w:trHeight w:val="360"/>
        </w:trPr>
        <w:tc>
          <w:tcPr>
            <w:tcW w:w="1259" w:type="pct"/>
            <w:vMerge w:val="restart"/>
            <w:tcBorders>
              <w:top w:val="outset" w:sz="6" w:space="0" w:color="auto"/>
              <w:left w:val="outset" w:sz="6" w:space="0" w:color="auto"/>
              <w:bottom w:val="outset" w:sz="6" w:space="0" w:color="auto"/>
              <w:right w:val="outset" w:sz="6" w:space="0" w:color="auto"/>
            </w:tcBorders>
            <w:vAlign w:val="center"/>
            <w:hideMark/>
          </w:tcPr>
          <w:p w14:paraId="545EEDFB" w14:textId="77777777" w:rsidR="00554D6A" w:rsidRPr="00554D6A" w:rsidRDefault="00554D6A" w:rsidP="00554D6A">
            <w:r w:rsidRPr="00554D6A">
              <w:rPr>
                <w:b/>
                <w:bCs/>
                <w:rtl/>
              </w:rPr>
              <w:t xml:space="preserve">تعريف </w:t>
            </w:r>
            <w:proofErr w:type="spellStart"/>
            <w:r w:rsidRPr="00554D6A">
              <w:rPr>
                <w:b/>
                <w:bCs/>
                <w:rtl/>
              </w:rPr>
              <w:t>برونستد</w:t>
            </w:r>
            <w:proofErr w:type="spellEnd"/>
            <w:r w:rsidRPr="00554D6A">
              <w:rPr>
                <w:b/>
                <w:bCs/>
                <w:rtl/>
              </w:rPr>
              <w:t>- لوري</w:t>
            </w:r>
          </w:p>
        </w:tc>
        <w:tc>
          <w:tcPr>
            <w:tcW w:w="3740" w:type="pct"/>
            <w:tcBorders>
              <w:top w:val="outset" w:sz="6" w:space="0" w:color="auto"/>
              <w:left w:val="outset" w:sz="6" w:space="0" w:color="auto"/>
              <w:bottom w:val="outset" w:sz="6" w:space="0" w:color="auto"/>
              <w:right w:val="outset" w:sz="6" w:space="0" w:color="auto"/>
            </w:tcBorders>
            <w:vAlign w:val="center"/>
            <w:hideMark/>
          </w:tcPr>
          <w:p w14:paraId="58DC9857" w14:textId="77777777" w:rsidR="00554D6A" w:rsidRPr="00554D6A" w:rsidRDefault="00554D6A" w:rsidP="00554D6A">
            <w:r w:rsidRPr="00554D6A">
              <w:rPr>
                <w:b/>
                <w:bCs/>
                <w:rtl/>
              </w:rPr>
              <w:t>الأحماض</w:t>
            </w:r>
            <w:r w:rsidRPr="00554D6A">
              <w:rPr>
                <w:b/>
                <w:bCs/>
              </w:rPr>
              <w:t>:</w:t>
            </w:r>
            <w:r w:rsidRPr="00554D6A">
              <w:t xml:space="preserve"> </w:t>
            </w:r>
            <w:r w:rsidRPr="00554D6A">
              <w:rPr>
                <w:rtl/>
              </w:rPr>
              <w:t xml:space="preserve">هي المواد التي يمكنها التبرع ببروتون الهيدروجين، لأن أيون الهيدروجين يتشابه مع البروتين في </w:t>
            </w:r>
            <w:proofErr w:type="gramStart"/>
            <w:r w:rsidRPr="00554D6A">
              <w:rPr>
                <w:rtl/>
              </w:rPr>
              <w:t>الأداء ،</w:t>
            </w:r>
            <w:proofErr w:type="gramEnd"/>
            <w:r w:rsidRPr="00554D6A">
              <w:rPr>
                <w:rtl/>
              </w:rPr>
              <w:t xml:space="preserve"> إذ إنّه يفقد إلكترونًا، وهذا يتوافق مع تعريف </w:t>
            </w:r>
            <w:proofErr w:type="spellStart"/>
            <w:r w:rsidRPr="00554D6A">
              <w:rPr>
                <w:rtl/>
              </w:rPr>
              <w:t>أرهنيوس</w:t>
            </w:r>
            <w:proofErr w:type="spellEnd"/>
            <w:r w:rsidRPr="00554D6A">
              <w:rPr>
                <w:rtl/>
              </w:rPr>
              <w:t xml:space="preserve"> إلى حد ما</w:t>
            </w:r>
            <w:r w:rsidRPr="00554D6A">
              <w:t>.</w:t>
            </w:r>
          </w:p>
        </w:tc>
      </w:tr>
      <w:tr w:rsidR="00554D6A" w:rsidRPr="00554D6A" w14:paraId="5DD5AF8E" w14:textId="77777777" w:rsidTr="00554D6A">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457F973" w14:textId="77777777" w:rsidR="00554D6A" w:rsidRPr="00554D6A" w:rsidRDefault="00554D6A" w:rsidP="00554D6A"/>
        </w:tc>
        <w:tc>
          <w:tcPr>
            <w:tcW w:w="3740" w:type="pct"/>
            <w:tcBorders>
              <w:top w:val="outset" w:sz="6" w:space="0" w:color="auto"/>
              <w:left w:val="outset" w:sz="6" w:space="0" w:color="auto"/>
              <w:bottom w:val="outset" w:sz="6" w:space="0" w:color="auto"/>
              <w:right w:val="outset" w:sz="6" w:space="0" w:color="auto"/>
            </w:tcBorders>
            <w:vAlign w:val="center"/>
            <w:hideMark/>
          </w:tcPr>
          <w:p w14:paraId="4E098239" w14:textId="77777777" w:rsidR="00554D6A" w:rsidRPr="00554D6A" w:rsidRDefault="00554D6A" w:rsidP="00554D6A">
            <w:r w:rsidRPr="00554D6A">
              <w:rPr>
                <w:b/>
                <w:bCs/>
                <w:rtl/>
              </w:rPr>
              <w:t>القواعد</w:t>
            </w:r>
            <w:r w:rsidRPr="00554D6A">
              <w:rPr>
                <w:b/>
                <w:bCs/>
              </w:rPr>
              <w:t>:</w:t>
            </w:r>
            <w:r w:rsidRPr="00554D6A">
              <w:t xml:space="preserve"> </w:t>
            </w:r>
            <w:r w:rsidRPr="00554D6A">
              <w:rPr>
                <w:rtl/>
              </w:rPr>
              <w:t>هي المواد القادرة على استقبال أيون الهيدروجين من المواد الحامضة، وبالتالي فإن المادة هيدروكسيد الصوديوم مادة قاعدية، لأنّه يستقبل أيون الهيدروجين من الحمض لإنتاج الماء، وبالتالي استطاع العالم تحديد سلوك المواد القاعدية والتي لا تحتوي على أيون الهيدروكسيد</w:t>
            </w:r>
            <w:r w:rsidRPr="00554D6A">
              <w:t>.</w:t>
            </w:r>
          </w:p>
        </w:tc>
      </w:tr>
      <w:tr w:rsidR="00554D6A" w:rsidRPr="00554D6A" w14:paraId="3945D25D" w14:textId="77777777" w:rsidTr="00554D6A">
        <w:trPr>
          <w:trHeight w:val="360"/>
        </w:trPr>
        <w:tc>
          <w:tcPr>
            <w:tcW w:w="1259" w:type="pct"/>
            <w:vMerge w:val="restart"/>
            <w:tcBorders>
              <w:top w:val="outset" w:sz="6" w:space="0" w:color="auto"/>
              <w:left w:val="outset" w:sz="6" w:space="0" w:color="auto"/>
              <w:bottom w:val="outset" w:sz="6" w:space="0" w:color="auto"/>
              <w:right w:val="outset" w:sz="6" w:space="0" w:color="auto"/>
            </w:tcBorders>
            <w:vAlign w:val="center"/>
            <w:hideMark/>
          </w:tcPr>
          <w:p w14:paraId="69BCB52C" w14:textId="77777777" w:rsidR="00554D6A" w:rsidRPr="00554D6A" w:rsidRDefault="00554D6A" w:rsidP="00554D6A">
            <w:r w:rsidRPr="00554D6A">
              <w:rPr>
                <w:b/>
                <w:bCs/>
                <w:rtl/>
              </w:rPr>
              <w:t>تعريف لويس</w:t>
            </w:r>
          </w:p>
        </w:tc>
        <w:tc>
          <w:tcPr>
            <w:tcW w:w="3740" w:type="pct"/>
            <w:tcBorders>
              <w:top w:val="outset" w:sz="6" w:space="0" w:color="auto"/>
              <w:left w:val="outset" w:sz="6" w:space="0" w:color="auto"/>
              <w:bottom w:val="outset" w:sz="6" w:space="0" w:color="auto"/>
              <w:right w:val="outset" w:sz="6" w:space="0" w:color="auto"/>
            </w:tcBorders>
            <w:vAlign w:val="center"/>
            <w:hideMark/>
          </w:tcPr>
          <w:p w14:paraId="077F49FB" w14:textId="77777777" w:rsidR="00554D6A" w:rsidRPr="00554D6A" w:rsidRDefault="00554D6A" w:rsidP="00554D6A">
            <w:r w:rsidRPr="00554D6A">
              <w:rPr>
                <w:b/>
                <w:bCs/>
                <w:rtl/>
              </w:rPr>
              <w:t>الأحماض</w:t>
            </w:r>
            <w:r w:rsidRPr="00554D6A">
              <w:rPr>
                <w:b/>
                <w:bCs/>
              </w:rPr>
              <w:t>:</w:t>
            </w:r>
            <w:r w:rsidRPr="00554D6A">
              <w:t xml:space="preserve"> </w:t>
            </w:r>
            <w:r w:rsidRPr="00554D6A">
              <w:rPr>
                <w:rtl/>
              </w:rPr>
              <w:t>اعتبر العالم لويس أن المواد الحامضة هي المواد القادرة على منح الإلكترونات لمادة أخرى</w:t>
            </w:r>
            <w:r w:rsidRPr="00554D6A">
              <w:t>.</w:t>
            </w:r>
          </w:p>
        </w:tc>
      </w:tr>
      <w:tr w:rsidR="00554D6A" w:rsidRPr="00554D6A" w14:paraId="78A3A6FA" w14:textId="77777777" w:rsidTr="00554D6A">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6A40BC2" w14:textId="77777777" w:rsidR="00554D6A" w:rsidRPr="00554D6A" w:rsidRDefault="00554D6A" w:rsidP="00554D6A"/>
        </w:tc>
        <w:tc>
          <w:tcPr>
            <w:tcW w:w="3740" w:type="pct"/>
            <w:tcBorders>
              <w:top w:val="outset" w:sz="6" w:space="0" w:color="auto"/>
              <w:left w:val="outset" w:sz="6" w:space="0" w:color="auto"/>
              <w:bottom w:val="outset" w:sz="6" w:space="0" w:color="auto"/>
              <w:right w:val="outset" w:sz="6" w:space="0" w:color="auto"/>
            </w:tcBorders>
            <w:vAlign w:val="center"/>
            <w:hideMark/>
          </w:tcPr>
          <w:p w14:paraId="1E63E061" w14:textId="77777777" w:rsidR="00554D6A" w:rsidRPr="00554D6A" w:rsidRDefault="00554D6A" w:rsidP="00554D6A">
            <w:r w:rsidRPr="00554D6A">
              <w:rPr>
                <w:b/>
                <w:bCs/>
                <w:rtl/>
              </w:rPr>
              <w:t>القواعد</w:t>
            </w:r>
            <w:r w:rsidRPr="00554D6A">
              <w:rPr>
                <w:b/>
                <w:bCs/>
              </w:rPr>
              <w:t>:</w:t>
            </w:r>
            <w:r w:rsidRPr="00554D6A">
              <w:t xml:space="preserve"> </w:t>
            </w:r>
            <w:r w:rsidRPr="00554D6A">
              <w:rPr>
                <w:rtl/>
              </w:rPr>
              <w:t>هي المادة القادرة على استقبال الإلكترونات، حيث أن العالم لويس لم يعتمد في تعريفه على البروتينات</w:t>
            </w:r>
            <w:r w:rsidRPr="00554D6A">
              <w:t>.</w:t>
            </w:r>
          </w:p>
        </w:tc>
      </w:tr>
    </w:tbl>
    <w:p w14:paraId="5C355EA7" w14:textId="77777777" w:rsidR="00554D6A" w:rsidRPr="00554D6A" w:rsidRDefault="00554D6A" w:rsidP="00554D6A">
      <w:pPr>
        <w:rPr>
          <w:b/>
          <w:bCs/>
        </w:rPr>
      </w:pPr>
      <w:r w:rsidRPr="00554D6A">
        <w:rPr>
          <w:b/>
          <w:bCs/>
          <w:rtl/>
        </w:rPr>
        <w:t>خصائص الاحماض والقواعد في الكيمياء</w:t>
      </w:r>
    </w:p>
    <w:p w14:paraId="067D0ED4" w14:textId="77777777" w:rsidR="00554D6A" w:rsidRPr="00554D6A" w:rsidRDefault="00554D6A" w:rsidP="00554D6A">
      <w:r w:rsidRPr="00554D6A">
        <w:rPr>
          <w:rtl/>
        </w:rPr>
        <w:t>حدد علماء الكيمياء على مر العصور العديد من الخصائص المتعددة للمواد للتميز بين الحامض والقاعدة في المواد الكيمياء، ودون الحاجة للعديد من الاختبارات المعقدة والمختلفة، ومن هذه الخصائص ما يلي</w:t>
      </w:r>
      <w:r w:rsidRPr="00554D6A">
        <w:t>:</w:t>
      </w:r>
      <w:hyperlink w:anchor="ref2" w:history="1">
        <w:r w:rsidRPr="00554D6A">
          <w:rPr>
            <w:rStyle w:val="Hyperlink"/>
          </w:rPr>
          <w:t>[2]</w:t>
        </w:r>
      </w:hyperlink>
    </w:p>
    <w:p w14:paraId="06AE8C8C" w14:textId="77777777" w:rsidR="00554D6A" w:rsidRPr="00554D6A" w:rsidRDefault="00554D6A" w:rsidP="00554D6A">
      <w:pPr>
        <w:numPr>
          <w:ilvl w:val="0"/>
          <w:numId w:val="1"/>
        </w:numPr>
      </w:pPr>
      <w:r w:rsidRPr="00554D6A">
        <w:rPr>
          <w:rtl/>
        </w:rPr>
        <w:t>من أهم خصائص الأحماض والقواعد هي مذاقها، فالأحماض ذات مذاق حامض لاذع أما القواعد ذات طعم مرّ ولا يمكن تحمله</w:t>
      </w:r>
      <w:r w:rsidRPr="00554D6A">
        <w:t>.</w:t>
      </w:r>
    </w:p>
    <w:p w14:paraId="71528CCE" w14:textId="77777777" w:rsidR="00554D6A" w:rsidRPr="00554D6A" w:rsidRDefault="00554D6A" w:rsidP="00554D6A">
      <w:pPr>
        <w:numPr>
          <w:ilvl w:val="0"/>
          <w:numId w:val="1"/>
        </w:numPr>
      </w:pPr>
      <w:r w:rsidRPr="00554D6A">
        <w:rPr>
          <w:rtl/>
        </w:rPr>
        <w:lastRenderedPageBreak/>
        <w:t>تحول المادة الحامضة ورقة عباد الشمس الزرقاء إلى اللون الأحمر، ولكن المادة القاعدية لا يمكنها تغيير ورقة عباد الشمس ذات اللون الأزرق</w:t>
      </w:r>
      <w:r w:rsidRPr="00554D6A">
        <w:t>.</w:t>
      </w:r>
    </w:p>
    <w:p w14:paraId="06F0B2A6" w14:textId="77777777" w:rsidR="00554D6A" w:rsidRPr="00554D6A" w:rsidRDefault="00554D6A" w:rsidP="00554D6A">
      <w:pPr>
        <w:numPr>
          <w:ilvl w:val="0"/>
          <w:numId w:val="1"/>
        </w:numPr>
      </w:pPr>
      <w:r w:rsidRPr="00554D6A">
        <w:rPr>
          <w:rtl/>
        </w:rPr>
        <w:t>المواد الحامضة تطلق غاز الهيدروجين عند تفاعلها مع المواد المعدنية القاعدية كالألمنيوم والزنك والمواد القاعدية القوية</w:t>
      </w:r>
      <w:r w:rsidRPr="00554D6A">
        <w:t>.</w:t>
      </w:r>
    </w:p>
    <w:p w14:paraId="5B024EDD" w14:textId="77777777" w:rsidR="00554D6A" w:rsidRPr="00554D6A" w:rsidRDefault="00554D6A" w:rsidP="00554D6A">
      <w:pPr>
        <w:numPr>
          <w:ilvl w:val="0"/>
          <w:numId w:val="1"/>
        </w:numPr>
      </w:pPr>
      <w:r w:rsidRPr="00554D6A">
        <w:rPr>
          <w:rtl/>
        </w:rPr>
        <w:t>المواد القاعدة ذات ملمس ناعم وزلق، ولا يمكن لمسه</w:t>
      </w:r>
      <w:r w:rsidRPr="00554D6A">
        <w:t>.</w:t>
      </w:r>
    </w:p>
    <w:p w14:paraId="029855D9" w14:textId="77777777" w:rsidR="00554D6A" w:rsidRPr="00554D6A" w:rsidRDefault="00554D6A" w:rsidP="00554D6A">
      <w:pPr>
        <w:numPr>
          <w:ilvl w:val="0"/>
          <w:numId w:val="1"/>
        </w:numPr>
      </w:pPr>
      <w:r w:rsidRPr="00554D6A">
        <w:rPr>
          <w:rtl/>
        </w:rPr>
        <w:t>يتفاعل كل من الأحماض والقواعد مع بعضها البعض منتجًا العديد من الأملاح والمعادن</w:t>
      </w:r>
      <w:r w:rsidRPr="00554D6A">
        <w:t>.</w:t>
      </w:r>
    </w:p>
    <w:p w14:paraId="194C1EBE" w14:textId="77777777" w:rsidR="00554D6A" w:rsidRPr="00554D6A" w:rsidRDefault="00554D6A" w:rsidP="00554D6A">
      <w:pPr>
        <w:rPr>
          <w:b/>
          <w:bCs/>
        </w:rPr>
      </w:pPr>
      <w:r w:rsidRPr="00554D6A">
        <w:rPr>
          <w:b/>
          <w:bCs/>
          <w:rtl/>
        </w:rPr>
        <w:t>أمثلة على الاحماض والقواعد في الكيمياء القوية والضعيفة</w:t>
      </w:r>
    </w:p>
    <w:p w14:paraId="18441E1E" w14:textId="77777777" w:rsidR="00554D6A" w:rsidRPr="00554D6A" w:rsidRDefault="00554D6A" w:rsidP="00554D6A">
      <w:r w:rsidRPr="00554D6A">
        <w:rPr>
          <w:rtl/>
        </w:rPr>
        <w:t>الأحماض القوية هي الأحماض التي تتأين وتتفكك بشكل كامل في الماء وتتحلل إلى أيونات هيدروجين وإلكترونات سالبة، أما الأحماض الضعيفة فإنها تتأين بشكل جزئي في المحاليل المائية، كما هو الحال بالنسبة للمواعد القاعدية القوية فهي تتأين بشكل كامل ولكن تختلف عن الأحماض بأنه عددها كبير أما الأحماض القوية فإن عددها محدود، والقواعد الضعيفة تتأين بشكل جزئي، ومن الأمثلة على الأحماض والقواعد ما يلي</w:t>
      </w:r>
      <w:r w:rsidRPr="00554D6A">
        <w:t>:</w:t>
      </w:r>
    </w:p>
    <w:tbl>
      <w:tblPr>
        <w:tblW w:w="1939"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3"/>
        <w:gridCol w:w="2252"/>
      </w:tblGrid>
      <w:tr w:rsidR="00554D6A" w:rsidRPr="00554D6A" w14:paraId="4F3589A9" w14:textId="77777777" w:rsidTr="00554D6A">
        <w:trPr>
          <w:trHeight w:val="2640"/>
        </w:trPr>
        <w:tc>
          <w:tcPr>
            <w:tcW w:w="951" w:type="pct"/>
            <w:tcBorders>
              <w:top w:val="outset" w:sz="6" w:space="0" w:color="auto"/>
              <w:left w:val="outset" w:sz="6" w:space="0" w:color="auto"/>
              <w:bottom w:val="outset" w:sz="6" w:space="0" w:color="auto"/>
              <w:right w:val="outset" w:sz="6" w:space="0" w:color="auto"/>
            </w:tcBorders>
            <w:vAlign w:val="center"/>
            <w:hideMark/>
          </w:tcPr>
          <w:p w14:paraId="08441621" w14:textId="77777777" w:rsidR="00554D6A" w:rsidRPr="00554D6A" w:rsidRDefault="00554D6A" w:rsidP="00554D6A">
            <w:r w:rsidRPr="00554D6A">
              <w:rPr>
                <w:b/>
                <w:bCs/>
                <w:rtl/>
              </w:rPr>
              <w:t>الأحماض القوية</w:t>
            </w:r>
            <w:r w:rsidRPr="00554D6A">
              <w:rPr>
                <w:b/>
                <w:bCs/>
              </w:rPr>
              <w:t>:</w:t>
            </w:r>
          </w:p>
        </w:tc>
        <w:tc>
          <w:tcPr>
            <w:tcW w:w="2225" w:type="pct"/>
            <w:tcBorders>
              <w:top w:val="outset" w:sz="6" w:space="0" w:color="auto"/>
              <w:left w:val="outset" w:sz="6" w:space="0" w:color="auto"/>
              <w:bottom w:val="outset" w:sz="6" w:space="0" w:color="auto"/>
              <w:right w:val="outset" w:sz="6" w:space="0" w:color="auto"/>
            </w:tcBorders>
            <w:vAlign w:val="center"/>
            <w:hideMark/>
          </w:tcPr>
          <w:p w14:paraId="3711B06D" w14:textId="77777777" w:rsidR="00554D6A" w:rsidRPr="00554D6A" w:rsidRDefault="00554D6A" w:rsidP="00554D6A">
            <w:pPr>
              <w:numPr>
                <w:ilvl w:val="0"/>
                <w:numId w:val="2"/>
              </w:numPr>
            </w:pPr>
            <w:r w:rsidRPr="00554D6A">
              <w:rPr>
                <w:rtl/>
              </w:rPr>
              <w:t>حمض الهيدروكلوريك</w:t>
            </w:r>
            <w:r w:rsidRPr="00554D6A">
              <w:t xml:space="preserve"> (HCl).</w:t>
            </w:r>
          </w:p>
          <w:p w14:paraId="3CAA2788" w14:textId="77777777" w:rsidR="00554D6A" w:rsidRPr="00554D6A" w:rsidRDefault="00554D6A" w:rsidP="00554D6A">
            <w:pPr>
              <w:numPr>
                <w:ilvl w:val="0"/>
                <w:numId w:val="2"/>
              </w:numPr>
            </w:pPr>
            <w:r w:rsidRPr="00554D6A">
              <w:rPr>
                <w:rtl/>
              </w:rPr>
              <w:t xml:space="preserve">وحمض </w:t>
            </w:r>
            <w:proofErr w:type="spellStart"/>
            <w:r w:rsidRPr="00554D6A">
              <w:rPr>
                <w:rtl/>
              </w:rPr>
              <w:t>الهيدرويوديك</w:t>
            </w:r>
            <w:proofErr w:type="spellEnd"/>
            <w:r w:rsidRPr="00554D6A">
              <w:t xml:space="preserve"> (HI).</w:t>
            </w:r>
          </w:p>
          <w:p w14:paraId="66BB4F64" w14:textId="77777777" w:rsidR="00554D6A" w:rsidRPr="00554D6A" w:rsidRDefault="00554D6A" w:rsidP="00554D6A">
            <w:pPr>
              <w:numPr>
                <w:ilvl w:val="0"/>
                <w:numId w:val="2"/>
              </w:numPr>
            </w:pPr>
            <w:r w:rsidRPr="00554D6A">
              <w:rPr>
                <w:rtl/>
              </w:rPr>
              <w:t xml:space="preserve">وحمض </w:t>
            </w:r>
            <w:proofErr w:type="spellStart"/>
            <w:r w:rsidRPr="00554D6A">
              <w:rPr>
                <w:rtl/>
              </w:rPr>
              <w:t>الهيدروبروميك</w:t>
            </w:r>
            <w:proofErr w:type="spellEnd"/>
            <w:r w:rsidRPr="00554D6A">
              <w:t xml:space="preserve"> (HBr).</w:t>
            </w:r>
          </w:p>
          <w:p w14:paraId="3AE19801" w14:textId="77777777" w:rsidR="00554D6A" w:rsidRPr="00554D6A" w:rsidRDefault="00554D6A" w:rsidP="00554D6A">
            <w:pPr>
              <w:numPr>
                <w:ilvl w:val="0"/>
                <w:numId w:val="2"/>
              </w:numPr>
            </w:pPr>
            <w:r w:rsidRPr="00554D6A">
              <w:rPr>
                <w:rtl/>
              </w:rPr>
              <w:t>وحمض النيتريك</w:t>
            </w:r>
            <w:r w:rsidRPr="00554D6A">
              <w:t xml:space="preserve"> (HNO3).</w:t>
            </w:r>
          </w:p>
          <w:p w14:paraId="7B912EAF" w14:textId="77777777" w:rsidR="00554D6A" w:rsidRPr="00554D6A" w:rsidRDefault="00554D6A" w:rsidP="00554D6A">
            <w:pPr>
              <w:numPr>
                <w:ilvl w:val="0"/>
                <w:numId w:val="2"/>
              </w:numPr>
            </w:pPr>
            <w:r w:rsidRPr="00554D6A">
              <w:rPr>
                <w:rtl/>
              </w:rPr>
              <w:t>حمض الكبريتيك</w:t>
            </w:r>
            <w:r w:rsidRPr="00554D6A">
              <w:t xml:space="preserve"> (H2SO4).</w:t>
            </w:r>
          </w:p>
          <w:p w14:paraId="0BB8E4FE" w14:textId="77777777" w:rsidR="00554D6A" w:rsidRPr="00554D6A" w:rsidRDefault="00554D6A" w:rsidP="00554D6A">
            <w:pPr>
              <w:numPr>
                <w:ilvl w:val="0"/>
                <w:numId w:val="2"/>
              </w:numPr>
            </w:pPr>
            <w:r w:rsidRPr="00554D6A">
              <w:rPr>
                <w:rtl/>
              </w:rPr>
              <w:t xml:space="preserve">حمض </w:t>
            </w:r>
            <w:proofErr w:type="spellStart"/>
            <w:r w:rsidRPr="00554D6A">
              <w:rPr>
                <w:rtl/>
              </w:rPr>
              <w:t>البيركلوريك</w:t>
            </w:r>
            <w:proofErr w:type="spellEnd"/>
            <w:r w:rsidRPr="00554D6A">
              <w:t xml:space="preserve"> (HClO4).</w:t>
            </w:r>
          </w:p>
        </w:tc>
      </w:tr>
      <w:tr w:rsidR="00554D6A" w:rsidRPr="00554D6A" w14:paraId="66DDBCF5" w14:textId="77777777" w:rsidTr="00554D6A">
        <w:trPr>
          <w:trHeight w:val="1920"/>
        </w:trPr>
        <w:tc>
          <w:tcPr>
            <w:tcW w:w="951" w:type="pct"/>
            <w:tcBorders>
              <w:top w:val="outset" w:sz="6" w:space="0" w:color="auto"/>
              <w:left w:val="outset" w:sz="6" w:space="0" w:color="auto"/>
              <w:bottom w:val="outset" w:sz="6" w:space="0" w:color="auto"/>
              <w:right w:val="outset" w:sz="6" w:space="0" w:color="auto"/>
            </w:tcBorders>
            <w:vAlign w:val="center"/>
            <w:hideMark/>
          </w:tcPr>
          <w:p w14:paraId="53EF0ABC" w14:textId="77777777" w:rsidR="00554D6A" w:rsidRPr="00554D6A" w:rsidRDefault="00554D6A" w:rsidP="00554D6A">
            <w:r w:rsidRPr="00554D6A">
              <w:rPr>
                <w:b/>
                <w:bCs/>
                <w:rtl/>
              </w:rPr>
              <w:t>الأحماض الضعيفة</w:t>
            </w:r>
            <w:r w:rsidRPr="00554D6A">
              <w:rPr>
                <w:b/>
                <w:bCs/>
              </w:rPr>
              <w:t>: </w:t>
            </w:r>
          </w:p>
        </w:tc>
        <w:tc>
          <w:tcPr>
            <w:tcW w:w="2225" w:type="pct"/>
            <w:tcBorders>
              <w:top w:val="outset" w:sz="6" w:space="0" w:color="auto"/>
              <w:left w:val="outset" w:sz="6" w:space="0" w:color="auto"/>
              <w:bottom w:val="outset" w:sz="6" w:space="0" w:color="auto"/>
              <w:right w:val="outset" w:sz="6" w:space="0" w:color="auto"/>
            </w:tcBorders>
            <w:vAlign w:val="center"/>
            <w:hideMark/>
          </w:tcPr>
          <w:p w14:paraId="147BAF2F" w14:textId="77777777" w:rsidR="00554D6A" w:rsidRPr="00554D6A" w:rsidRDefault="00554D6A" w:rsidP="00554D6A">
            <w:pPr>
              <w:numPr>
                <w:ilvl w:val="0"/>
                <w:numId w:val="3"/>
              </w:numPr>
            </w:pPr>
            <w:r w:rsidRPr="00554D6A">
              <w:rPr>
                <w:rtl/>
              </w:rPr>
              <w:t xml:space="preserve">حمض </w:t>
            </w:r>
            <w:proofErr w:type="spellStart"/>
            <w:r w:rsidRPr="00554D6A">
              <w:rPr>
                <w:rtl/>
              </w:rPr>
              <w:t>الهيدروسيانيك</w:t>
            </w:r>
            <w:proofErr w:type="spellEnd"/>
            <w:r w:rsidRPr="00554D6A">
              <w:t xml:space="preserve"> (HCN).</w:t>
            </w:r>
          </w:p>
          <w:p w14:paraId="67FC4C3A" w14:textId="77777777" w:rsidR="00554D6A" w:rsidRPr="00554D6A" w:rsidRDefault="00554D6A" w:rsidP="00554D6A">
            <w:pPr>
              <w:numPr>
                <w:ilvl w:val="0"/>
                <w:numId w:val="3"/>
              </w:numPr>
            </w:pPr>
            <w:r w:rsidRPr="00554D6A">
              <w:rPr>
                <w:rtl/>
              </w:rPr>
              <w:t>حمض كبريتيد الهيدروجين</w:t>
            </w:r>
            <w:r w:rsidRPr="00554D6A">
              <w:t xml:space="preserve"> (H2S).</w:t>
            </w:r>
          </w:p>
          <w:p w14:paraId="55054913" w14:textId="77777777" w:rsidR="00554D6A" w:rsidRPr="00554D6A" w:rsidRDefault="00554D6A" w:rsidP="00554D6A">
            <w:pPr>
              <w:numPr>
                <w:ilvl w:val="0"/>
                <w:numId w:val="3"/>
              </w:numPr>
            </w:pPr>
            <w:r w:rsidRPr="00554D6A">
              <w:rPr>
                <w:rtl/>
              </w:rPr>
              <w:t xml:space="preserve">حمض </w:t>
            </w:r>
            <w:proofErr w:type="spellStart"/>
            <w:r w:rsidRPr="00554D6A">
              <w:rPr>
                <w:rtl/>
              </w:rPr>
              <w:t>الميثانويك</w:t>
            </w:r>
            <w:proofErr w:type="spellEnd"/>
            <w:r w:rsidRPr="00554D6A">
              <w:t xml:space="preserve"> (HCOOH).</w:t>
            </w:r>
          </w:p>
          <w:p w14:paraId="46D14F58" w14:textId="77777777" w:rsidR="00554D6A" w:rsidRPr="00554D6A" w:rsidRDefault="00554D6A" w:rsidP="00554D6A">
            <w:pPr>
              <w:numPr>
                <w:ilvl w:val="0"/>
                <w:numId w:val="3"/>
              </w:numPr>
            </w:pPr>
            <w:r w:rsidRPr="00554D6A">
              <w:rPr>
                <w:rtl/>
              </w:rPr>
              <w:t xml:space="preserve">حمض </w:t>
            </w:r>
            <w:proofErr w:type="spellStart"/>
            <w:r w:rsidRPr="00554D6A">
              <w:rPr>
                <w:rtl/>
              </w:rPr>
              <w:t>الهيدروفلوريك</w:t>
            </w:r>
            <w:proofErr w:type="spellEnd"/>
            <w:r w:rsidRPr="00554D6A">
              <w:t xml:space="preserve"> (HF).</w:t>
            </w:r>
          </w:p>
        </w:tc>
      </w:tr>
      <w:tr w:rsidR="00554D6A" w:rsidRPr="00554D6A" w14:paraId="4A4A4F1F" w14:textId="77777777" w:rsidTr="00554D6A">
        <w:trPr>
          <w:trHeight w:val="360"/>
        </w:trPr>
        <w:tc>
          <w:tcPr>
            <w:tcW w:w="951" w:type="pct"/>
            <w:tcBorders>
              <w:top w:val="outset" w:sz="6" w:space="0" w:color="auto"/>
              <w:left w:val="outset" w:sz="6" w:space="0" w:color="auto"/>
              <w:bottom w:val="outset" w:sz="6" w:space="0" w:color="auto"/>
              <w:right w:val="outset" w:sz="6" w:space="0" w:color="auto"/>
            </w:tcBorders>
            <w:vAlign w:val="center"/>
            <w:hideMark/>
          </w:tcPr>
          <w:p w14:paraId="63A6E29C" w14:textId="77777777" w:rsidR="00554D6A" w:rsidRPr="00554D6A" w:rsidRDefault="00554D6A" w:rsidP="00554D6A">
            <w:r w:rsidRPr="00554D6A">
              <w:rPr>
                <w:b/>
                <w:bCs/>
                <w:rtl/>
              </w:rPr>
              <w:t>القواعد القوية</w:t>
            </w:r>
            <w:r w:rsidRPr="00554D6A">
              <w:rPr>
                <w:b/>
                <w:bCs/>
              </w:rPr>
              <w:t>:</w:t>
            </w:r>
          </w:p>
        </w:tc>
        <w:tc>
          <w:tcPr>
            <w:tcW w:w="2225" w:type="pct"/>
            <w:tcBorders>
              <w:top w:val="outset" w:sz="6" w:space="0" w:color="auto"/>
              <w:left w:val="outset" w:sz="6" w:space="0" w:color="auto"/>
              <w:bottom w:val="outset" w:sz="6" w:space="0" w:color="auto"/>
              <w:right w:val="outset" w:sz="6" w:space="0" w:color="auto"/>
            </w:tcBorders>
            <w:vAlign w:val="center"/>
            <w:hideMark/>
          </w:tcPr>
          <w:p w14:paraId="1450722F" w14:textId="77777777" w:rsidR="00554D6A" w:rsidRPr="00554D6A" w:rsidRDefault="00554D6A" w:rsidP="00554D6A">
            <w:pPr>
              <w:numPr>
                <w:ilvl w:val="0"/>
                <w:numId w:val="4"/>
              </w:numPr>
            </w:pPr>
            <w:r w:rsidRPr="00554D6A">
              <w:rPr>
                <w:rtl/>
              </w:rPr>
              <w:t>هيدروكسيد الليثيوم</w:t>
            </w:r>
            <w:r w:rsidRPr="00554D6A">
              <w:t xml:space="preserve"> (</w:t>
            </w:r>
            <w:proofErr w:type="spellStart"/>
            <w:r w:rsidRPr="00554D6A">
              <w:t>LiOH</w:t>
            </w:r>
            <w:proofErr w:type="spellEnd"/>
            <w:r w:rsidRPr="00554D6A">
              <w:t>).</w:t>
            </w:r>
          </w:p>
          <w:p w14:paraId="6D39440C" w14:textId="77777777" w:rsidR="00554D6A" w:rsidRPr="00554D6A" w:rsidRDefault="00554D6A" w:rsidP="00554D6A">
            <w:pPr>
              <w:numPr>
                <w:ilvl w:val="0"/>
                <w:numId w:val="4"/>
              </w:numPr>
            </w:pPr>
            <w:r w:rsidRPr="00554D6A">
              <w:rPr>
                <w:rtl/>
              </w:rPr>
              <w:t>هيدروكسيد الصوديوم</w:t>
            </w:r>
            <w:r w:rsidRPr="00554D6A">
              <w:t xml:space="preserve"> (NaOH).</w:t>
            </w:r>
          </w:p>
          <w:p w14:paraId="48F46B6F" w14:textId="77777777" w:rsidR="00554D6A" w:rsidRPr="00554D6A" w:rsidRDefault="00554D6A" w:rsidP="00554D6A">
            <w:pPr>
              <w:numPr>
                <w:ilvl w:val="0"/>
                <w:numId w:val="4"/>
              </w:numPr>
            </w:pPr>
            <w:r w:rsidRPr="00554D6A">
              <w:rPr>
                <w:rtl/>
              </w:rPr>
              <w:lastRenderedPageBreak/>
              <w:t>هيدروكسيد البوتاسيوم</w:t>
            </w:r>
            <w:r w:rsidRPr="00554D6A">
              <w:t xml:space="preserve"> (KOH).</w:t>
            </w:r>
          </w:p>
          <w:p w14:paraId="63CA4A87" w14:textId="77777777" w:rsidR="00554D6A" w:rsidRPr="00554D6A" w:rsidRDefault="00554D6A" w:rsidP="00554D6A">
            <w:pPr>
              <w:numPr>
                <w:ilvl w:val="0"/>
                <w:numId w:val="4"/>
              </w:numPr>
            </w:pPr>
            <w:r w:rsidRPr="00554D6A">
              <w:rPr>
                <w:rtl/>
              </w:rPr>
              <w:t>هيدروكسيد السيزيوم</w:t>
            </w:r>
            <w:r w:rsidRPr="00554D6A">
              <w:t xml:space="preserve"> (</w:t>
            </w:r>
            <w:proofErr w:type="spellStart"/>
            <w:r w:rsidRPr="00554D6A">
              <w:t>CsOH</w:t>
            </w:r>
            <w:proofErr w:type="spellEnd"/>
            <w:r w:rsidRPr="00554D6A">
              <w:t>).</w:t>
            </w:r>
          </w:p>
          <w:p w14:paraId="629A08A3" w14:textId="77777777" w:rsidR="00554D6A" w:rsidRPr="00554D6A" w:rsidRDefault="00554D6A" w:rsidP="00554D6A">
            <w:pPr>
              <w:numPr>
                <w:ilvl w:val="0"/>
                <w:numId w:val="4"/>
              </w:numPr>
            </w:pPr>
            <w:r w:rsidRPr="00554D6A">
              <w:rPr>
                <w:rtl/>
              </w:rPr>
              <w:t>هيدروكسيد الروبيديوم</w:t>
            </w:r>
            <w:r w:rsidRPr="00554D6A">
              <w:t xml:space="preserve"> (</w:t>
            </w:r>
            <w:proofErr w:type="spellStart"/>
            <w:r w:rsidRPr="00554D6A">
              <w:t>RbOH</w:t>
            </w:r>
            <w:proofErr w:type="spellEnd"/>
            <w:r w:rsidRPr="00554D6A">
              <w:t>).</w:t>
            </w:r>
          </w:p>
        </w:tc>
      </w:tr>
      <w:tr w:rsidR="00554D6A" w:rsidRPr="00554D6A" w14:paraId="3313A8EC" w14:textId="77777777" w:rsidTr="00554D6A">
        <w:trPr>
          <w:trHeight w:val="360"/>
        </w:trPr>
        <w:tc>
          <w:tcPr>
            <w:tcW w:w="951" w:type="pct"/>
            <w:tcBorders>
              <w:top w:val="outset" w:sz="6" w:space="0" w:color="auto"/>
              <w:left w:val="outset" w:sz="6" w:space="0" w:color="auto"/>
              <w:bottom w:val="outset" w:sz="6" w:space="0" w:color="auto"/>
              <w:right w:val="outset" w:sz="6" w:space="0" w:color="auto"/>
            </w:tcBorders>
            <w:vAlign w:val="center"/>
            <w:hideMark/>
          </w:tcPr>
          <w:p w14:paraId="1FCA4669" w14:textId="77777777" w:rsidR="00554D6A" w:rsidRPr="00554D6A" w:rsidRDefault="00554D6A" w:rsidP="00554D6A">
            <w:r w:rsidRPr="00554D6A">
              <w:rPr>
                <w:b/>
                <w:bCs/>
                <w:rtl/>
              </w:rPr>
              <w:lastRenderedPageBreak/>
              <w:t>القواعد الضعيفة</w:t>
            </w:r>
            <w:r w:rsidRPr="00554D6A">
              <w:rPr>
                <w:b/>
                <w:bCs/>
              </w:rPr>
              <w:t>: </w:t>
            </w:r>
          </w:p>
        </w:tc>
        <w:tc>
          <w:tcPr>
            <w:tcW w:w="2225" w:type="pct"/>
            <w:tcBorders>
              <w:top w:val="outset" w:sz="6" w:space="0" w:color="auto"/>
              <w:left w:val="outset" w:sz="6" w:space="0" w:color="auto"/>
              <w:bottom w:val="outset" w:sz="6" w:space="0" w:color="auto"/>
              <w:right w:val="outset" w:sz="6" w:space="0" w:color="auto"/>
            </w:tcBorders>
            <w:vAlign w:val="center"/>
            <w:hideMark/>
          </w:tcPr>
          <w:p w14:paraId="2DFBDE12" w14:textId="77777777" w:rsidR="00554D6A" w:rsidRPr="00554D6A" w:rsidRDefault="00554D6A" w:rsidP="00554D6A">
            <w:pPr>
              <w:numPr>
                <w:ilvl w:val="0"/>
                <w:numId w:val="5"/>
              </w:numPr>
            </w:pPr>
            <w:proofErr w:type="gramStart"/>
            <w:r w:rsidRPr="00554D6A">
              <w:rPr>
                <w:rtl/>
              </w:rPr>
              <w:t>الأمونيا</w:t>
            </w:r>
            <w:r w:rsidRPr="00554D6A">
              <w:t>(</w:t>
            </w:r>
            <w:proofErr w:type="gramEnd"/>
            <w:r w:rsidRPr="00554D6A">
              <w:t>NH3)</w:t>
            </w:r>
          </w:p>
          <w:p w14:paraId="32832DA9" w14:textId="77777777" w:rsidR="00554D6A" w:rsidRPr="00554D6A" w:rsidRDefault="00554D6A" w:rsidP="00554D6A">
            <w:pPr>
              <w:numPr>
                <w:ilvl w:val="0"/>
                <w:numId w:val="5"/>
              </w:numPr>
            </w:pPr>
            <w:r w:rsidRPr="00554D6A">
              <w:rPr>
                <w:rtl/>
              </w:rPr>
              <w:t xml:space="preserve">ميثيل </w:t>
            </w:r>
            <w:proofErr w:type="gramStart"/>
            <w:r w:rsidRPr="00554D6A">
              <w:rPr>
                <w:rtl/>
              </w:rPr>
              <w:t>أمين</w:t>
            </w:r>
            <w:r w:rsidRPr="00554D6A">
              <w:t>(</w:t>
            </w:r>
            <w:proofErr w:type="gramEnd"/>
            <w:r w:rsidRPr="00554D6A">
              <w:t>CH3NH2)</w:t>
            </w:r>
          </w:p>
          <w:p w14:paraId="6D7B6D0E" w14:textId="77777777" w:rsidR="00554D6A" w:rsidRPr="00554D6A" w:rsidRDefault="00554D6A" w:rsidP="00554D6A">
            <w:pPr>
              <w:numPr>
                <w:ilvl w:val="0"/>
                <w:numId w:val="5"/>
              </w:numPr>
            </w:pPr>
            <w:proofErr w:type="spellStart"/>
            <w:r w:rsidRPr="00554D6A">
              <w:rPr>
                <w:rtl/>
              </w:rPr>
              <w:t>البيريدين</w:t>
            </w:r>
            <w:proofErr w:type="spellEnd"/>
            <w:r w:rsidRPr="00554D6A">
              <w:t>(C5H5N)</w:t>
            </w:r>
          </w:p>
        </w:tc>
      </w:tr>
    </w:tbl>
    <w:p w14:paraId="144442E0" w14:textId="77777777" w:rsidR="00554D6A" w:rsidRPr="00554D6A" w:rsidRDefault="00554D6A" w:rsidP="00554D6A">
      <w:pPr>
        <w:rPr>
          <w:b/>
          <w:bCs/>
        </w:rPr>
      </w:pPr>
      <w:r w:rsidRPr="00554D6A">
        <w:rPr>
          <w:b/>
          <w:bCs/>
          <w:rtl/>
        </w:rPr>
        <w:t>الرقم الهيدروجيني</w:t>
      </w:r>
    </w:p>
    <w:p w14:paraId="19C63663" w14:textId="77777777" w:rsidR="00554D6A" w:rsidRPr="00554D6A" w:rsidRDefault="00554D6A" w:rsidP="00554D6A">
      <w:r w:rsidRPr="00554D6A">
        <w:rPr>
          <w:rtl/>
        </w:rPr>
        <w:t>الرقم الهيدروجيني هو المؤشر الذي يحدد مدى حامضية أو قاعدية المادة من خلال عملية حسابية لوغاريتمية خاصة بكل مادة على حدا، ويتدرج المقياس من أدنى قيمة مُمكنة له وهي 0 إلى أعلى قيمة مُمكنة له وهي 14، وتشير القيم التي تقع بين (0-6) إلى أن المادة حمضية، بينما تشير القيم التي تقع بين (8-14) إلى أن المادة قاعدية، ولكن تشير القيمة 7 إلى أن المادة متعادلة، ويمكن حساب الرقم الهيدروجيني للمادة من خلال عدة طرق متنوعة وبسيطة ومنها ما يلي</w:t>
      </w:r>
      <w:r w:rsidRPr="00554D6A">
        <w:t>:</w:t>
      </w:r>
      <w:hyperlink w:anchor="ref3" w:history="1">
        <w:r w:rsidRPr="00554D6A">
          <w:rPr>
            <w:rStyle w:val="Hyperlink"/>
          </w:rPr>
          <w:t>[3]</w:t>
        </w:r>
      </w:hyperlink>
    </w:p>
    <w:p w14:paraId="6421317B" w14:textId="77777777" w:rsidR="00554D6A" w:rsidRPr="00554D6A" w:rsidRDefault="00554D6A" w:rsidP="00554D6A">
      <w:pPr>
        <w:numPr>
          <w:ilvl w:val="0"/>
          <w:numId w:val="6"/>
        </w:numPr>
      </w:pPr>
      <w:r w:rsidRPr="00554D6A">
        <w:rPr>
          <w:rtl/>
        </w:rPr>
        <w:t>طريقة المؤشر أو الكاشف</w:t>
      </w:r>
      <w:r w:rsidRPr="00554D6A">
        <w:t>.</w:t>
      </w:r>
    </w:p>
    <w:p w14:paraId="68741A64" w14:textId="77777777" w:rsidR="00554D6A" w:rsidRPr="00554D6A" w:rsidRDefault="00554D6A" w:rsidP="00554D6A">
      <w:pPr>
        <w:numPr>
          <w:ilvl w:val="0"/>
          <w:numId w:val="6"/>
        </w:numPr>
      </w:pPr>
      <w:r w:rsidRPr="00554D6A">
        <w:rPr>
          <w:rtl/>
        </w:rPr>
        <w:t xml:space="preserve">طريقة القطب المعدني التي تشمل كل من، طريقة قطب الهيدروجين وطريقة قطب </w:t>
      </w:r>
      <w:proofErr w:type="spellStart"/>
      <w:r w:rsidRPr="00554D6A">
        <w:rPr>
          <w:rtl/>
        </w:rPr>
        <w:t>الكينهدرون</w:t>
      </w:r>
      <w:proofErr w:type="spellEnd"/>
      <w:r w:rsidRPr="00554D6A">
        <w:rPr>
          <w:rtl/>
        </w:rPr>
        <w:t xml:space="preserve">، وطريقة </w:t>
      </w:r>
      <w:proofErr w:type="spellStart"/>
      <w:r w:rsidRPr="00554D6A">
        <w:rPr>
          <w:rtl/>
        </w:rPr>
        <w:t>الأنتيمون</w:t>
      </w:r>
      <w:proofErr w:type="spellEnd"/>
      <w:r w:rsidRPr="00554D6A">
        <w:rPr>
          <w:rtl/>
        </w:rPr>
        <w:t xml:space="preserve"> أو الإثمد والقطب الكهربي</w:t>
      </w:r>
      <w:r w:rsidRPr="00554D6A">
        <w:t>.</w:t>
      </w:r>
    </w:p>
    <w:p w14:paraId="49255EF2" w14:textId="77777777" w:rsidR="00554D6A" w:rsidRPr="00554D6A" w:rsidRDefault="00554D6A" w:rsidP="00554D6A">
      <w:pPr>
        <w:numPr>
          <w:ilvl w:val="0"/>
          <w:numId w:val="6"/>
        </w:numPr>
      </w:pPr>
      <w:r w:rsidRPr="00554D6A">
        <w:rPr>
          <w:rtl/>
        </w:rPr>
        <w:t>طريقة القطب الزجاجي</w:t>
      </w:r>
      <w:r w:rsidRPr="00554D6A">
        <w:t>.</w:t>
      </w:r>
    </w:p>
    <w:p w14:paraId="39B843FB" w14:textId="77777777" w:rsidR="00554D6A" w:rsidRPr="00554D6A" w:rsidRDefault="00554D6A" w:rsidP="00554D6A">
      <w:pPr>
        <w:numPr>
          <w:ilvl w:val="0"/>
          <w:numId w:val="6"/>
        </w:numPr>
      </w:pPr>
      <w:r w:rsidRPr="00554D6A">
        <w:rPr>
          <w:rtl/>
        </w:rPr>
        <w:t>طريقة استشعار أشباه الموصلات</w:t>
      </w:r>
      <w:r w:rsidRPr="00554D6A">
        <w:t>.</w:t>
      </w:r>
    </w:p>
    <w:p w14:paraId="4E597A15" w14:textId="77777777" w:rsidR="00554D6A" w:rsidRPr="00554D6A" w:rsidRDefault="00554D6A" w:rsidP="00554D6A">
      <w:pPr>
        <w:rPr>
          <w:b/>
          <w:bCs/>
        </w:rPr>
      </w:pPr>
      <w:r w:rsidRPr="00554D6A">
        <w:rPr>
          <w:b/>
          <w:bCs/>
          <w:rtl/>
        </w:rPr>
        <w:t>تفاعلات الأحماض والقواعد</w:t>
      </w:r>
    </w:p>
    <w:p w14:paraId="59AD46FA" w14:textId="77777777" w:rsidR="00554D6A" w:rsidRPr="00554D6A" w:rsidRDefault="00554D6A" w:rsidP="00554D6A">
      <w:r w:rsidRPr="00554D6A">
        <w:rPr>
          <w:rtl/>
        </w:rPr>
        <w:t>تعتبر تفاعلات المواد الحمضية والقاعدية بنسب متساوية تفاعلات متعادلة بحيث ينتج عن تفاعلها مادة متعادلة وأملاح، لأن عدد البروتينات المنتجة من أيونات الهيدروجين من المادة الحامضة وعدد الإلكترونات من المادة القاعدة متساوية، وتوجد العديد من أنواع التفاعلات المختلفة بين القواعد والأحماض تختلف باختلاف نسبة كل منهما، ومن هذه التفاعلات ما يلي</w:t>
      </w:r>
      <w:r w:rsidRPr="00554D6A">
        <w:t xml:space="preserve">: </w:t>
      </w:r>
      <w:hyperlink w:anchor="ref4" w:history="1">
        <w:r w:rsidRPr="00554D6A">
          <w:rPr>
            <w:rStyle w:val="Hyperlink"/>
          </w:rPr>
          <w:t>[4]</w:t>
        </w:r>
      </w:hyperlink>
    </w:p>
    <w:p w14:paraId="6788CC5E" w14:textId="77777777" w:rsidR="00554D6A" w:rsidRPr="00554D6A" w:rsidRDefault="00554D6A" w:rsidP="00554D6A">
      <w:pPr>
        <w:numPr>
          <w:ilvl w:val="0"/>
          <w:numId w:val="7"/>
        </w:numPr>
      </w:pPr>
      <w:r w:rsidRPr="00554D6A">
        <w:rPr>
          <w:rtl/>
        </w:rPr>
        <w:t>التفاعل بين حمض وهيدروكسيدات المعادن</w:t>
      </w:r>
      <w:r w:rsidRPr="00554D6A">
        <w:t>.</w:t>
      </w:r>
    </w:p>
    <w:p w14:paraId="06153367" w14:textId="77777777" w:rsidR="00554D6A" w:rsidRPr="00554D6A" w:rsidRDefault="00554D6A" w:rsidP="00554D6A">
      <w:pPr>
        <w:numPr>
          <w:ilvl w:val="0"/>
          <w:numId w:val="7"/>
        </w:numPr>
      </w:pPr>
      <w:r w:rsidRPr="00554D6A">
        <w:rPr>
          <w:rtl/>
        </w:rPr>
        <w:t>التفاعل بين الحمض وأكاسيد المعادن</w:t>
      </w:r>
      <w:r w:rsidRPr="00554D6A">
        <w:t>.</w:t>
      </w:r>
    </w:p>
    <w:p w14:paraId="7661B68E" w14:textId="77777777" w:rsidR="00554D6A" w:rsidRPr="00554D6A" w:rsidRDefault="00554D6A" w:rsidP="00554D6A">
      <w:pPr>
        <w:numPr>
          <w:ilvl w:val="0"/>
          <w:numId w:val="7"/>
        </w:numPr>
      </w:pPr>
      <w:r w:rsidRPr="00554D6A">
        <w:rPr>
          <w:rtl/>
        </w:rPr>
        <w:t>التفاعل بين الحمض وكربونات المعادن</w:t>
      </w:r>
      <w:r w:rsidRPr="00554D6A">
        <w:t>.</w:t>
      </w:r>
    </w:p>
    <w:p w14:paraId="1DA55202" w14:textId="77777777" w:rsidR="00554D6A" w:rsidRPr="00554D6A" w:rsidRDefault="00554D6A" w:rsidP="00554D6A">
      <w:pPr>
        <w:numPr>
          <w:ilvl w:val="0"/>
          <w:numId w:val="7"/>
        </w:numPr>
      </w:pPr>
      <w:r w:rsidRPr="00554D6A">
        <w:rPr>
          <w:rtl/>
        </w:rPr>
        <w:t>التفاعل بين الحمض وبيكربونات المعادن</w:t>
      </w:r>
      <w:r w:rsidRPr="00554D6A">
        <w:t>.</w:t>
      </w:r>
    </w:p>
    <w:p w14:paraId="63F34736" w14:textId="77777777" w:rsidR="00554D6A" w:rsidRPr="00554D6A" w:rsidRDefault="00554D6A" w:rsidP="00554D6A">
      <w:pPr>
        <w:rPr>
          <w:b/>
          <w:bCs/>
        </w:rPr>
      </w:pPr>
      <w:r w:rsidRPr="00554D6A">
        <w:rPr>
          <w:b/>
          <w:bCs/>
          <w:rtl/>
        </w:rPr>
        <w:t>كواشف الأحماض والقواعد</w:t>
      </w:r>
    </w:p>
    <w:p w14:paraId="06FFBCE9" w14:textId="77777777" w:rsidR="00554D6A" w:rsidRPr="00554D6A" w:rsidRDefault="00554D6A" w:rsidP="00554D6A">
      <w:r w:rsidRPr="00554D6A">
        <w:rPr>
          <w:rtl/>
        </w:rPr>
        <w:t>هي مواد يتغير لونها تبعًا للرقم الهيدروجيني الخاص بالمادة، والكواشف هي عبارة عن أحماض وقواعد ضعيفة تعرف أيضًا بأنها المؤشر الهيدروجيني لأنها توضح نوع المادة الحامضة والقاعدة بتغيير لونها، ومن هذه الكواشف يمكن توضيحها عبر الجدول التالي</w:t>
      </w:r>
      <w:r w:rsidRPr="00554D6A">
        <w:t>:</w:t>
      </w:r>
    </w:p>
    <w:tbl>
      <w:tblPr>
        <w:tblW w:w="1928"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31"/>
        <w:gridCol w:w="617"/>
        <w:gridCol w:w="624"/>
        <w:gridCol w:w="1050"/>
        <w:gridCol w:w="942"/>
      </w:tblGrid>
      <w:tr w:rsidR="00554D6A" w:rsidRPr="00554D6A" w14:paraId="2B31009A" w14:textId="77777777" w:rsidTr="00554D6A">
        <w:trPr>
          <w:trHeight w:val="720"/>
        </w:trPr>
        <w:tc>
          <w:tcPr>
            <w:tcW w:w="1000" w:type="pct"/>
            <w:tcBorders>
              <w:top w:val="outset" w:sz="6" w:space="0" w:color="auto"/>
              <w:left w:val="outset" w:sz="6" w:space="0" w:color="auto"/>
              <w:bottom w:val="outset" w:sz="6" w:space="0" w:color="auto"/>
              <w:right w:val="outset" w:sz="6" w:space="0" w:color="auto"/>
            </w:tcBorders>
            <w:vAlign w:val="center"/>
            <w:hideMark/>
          </w:tcPr>
          <w:p w14:paraId="1BFEE567" w14:textId="77777777" w:rsidR="00554D6A" w:rsidRPr="00554D6A" w:rsidRDefault="00554D6A" w:rsidP="00554D6A">
            <w:r w:rsidRPr="00554D6A">
              <w:rPr>
                <w:rtl/>
              </w:rPr>
              <w:t>اسم الكاشف</w:t>
            </w:r>
          </w:p>
        </w:tc>
        <w:tc>
          <w:tcPr>
            <w:tcW w:w="643" w:type="pct"/>
            <w:tcBorders>
              <w:top w:val="outset" w:sz="6" w:space="0" w:color="auto"/>
              <w:left w:val="outset" w:sz="6" w:space="0" w:color="auto"/>
              <w:bottom w:val="outset" w:sz="6" w:space="0" w:color="auto"/>
              <w:right w:val="outset" w:sz="6" w:space="0" w:color="auto"/>
            </w:tcBorders>
            <w:vAlign w:val="center"/>
            <w:hideMark/>
          </w:tcPr>
          <w:p w14:paraId="1CB36115" w14:textId="77777777" w:rsidR="00554D6A" w:rsidRPr="00554D6A" w:rsidRDefault="00554D6A" w:rsidP="00554D6A">
            <w:r w:rsidRPr="00554D6A">
              <w:rPr>
                <w:rtl/>
              </w:rPr>
              <w:t>لونها في الحامض</w:t>
            </w:r>
          </w:p>
        </w:tc>
        <w:tc>
          <w:tcPr>
            <w:tcW w:w="627" w:type="pct"/>
            <w:tcBorders>
              <w:top w:val="outset" w:sz="6" w:space="0" w:color="auto"/>
              <w:left w:val="outset" w:sz="6" w:space="0" w:color="auto"/>
              <w:bottom w:val="outset" w:sz="6" w:space="0" w:color="auto"/>
              <w:right w:val="outset" w:sz="6" w:space="0" w:color="auto"/>
            </w:tcBorders>
            <w:vAlign w:val="center"/>
            <w:hideMark/>
          </w:tcPr>
          <w:p w14:paraId="28A0331B" w14:textId="77777777" w:rsidR="00554D6A" w:rsidRPr="00554D6A" w:rsidRDefault="00554D6A" w:rsidP="00554D6A">
            <w:r w:rsidRPr="00554D6A">
              <w:rPr>
                <w:rtl/>
              </w:rPr>
              <w:t>لونها في القاعدة</w:t>
            </w:r>
          </w:p>
        </w:tc>
        <w:tc>
          <w:tcPr>
            <w:tcW w:w="722" w:type="pct"/>
            <w:tcBorders>
              <w:top w:val="outset" w:sz="6" w:space="0" w:color="auto"/>
              <w:left w:val="outset" w:sz="6" w:space="0" w:color="auto"/>
              <w:bottom w:val="outset" w:sz="6" w:space="0" w:color="auto"/>
              <w:right w:val="outset" w:sz="6" w:space="0" w:color="auto"/>
            </w:tcBorders>
            <w:vAlign w:val="center"/>
            <w:hideMark/>
          </w:tcPr>
          <w:p w14:paraId="24D5496F" w14:textId="77777777" w:rsidR="00554D6A" w:rsidRPr="00554D6A" w:rsidRDefault="00554D6A" w:rsidP="00554D6A">
            <w:r w:rsidRPr="00554D6A">
              <w:rPr>
                <w:rtl/>
              </w:rPr>
              <w:t xml:space="preserve">ثابت </w:t>
            </w:r>
            <w:proofErr w:type="gramStart"/>
            <w:r w:rsidRPr="00554D6A">
              <w:rPr>
                <w:rtl/>
              </w:rPr>
              <w:t>الحموضة</w:t>
            </w:r>
            <w:r w:rsidRPr="00554D6A">
              <w:t>(</w:t>
            </w:r>
            <w:proofErr w:type="gramEnd"/>
            <w:r w:rsidRPr="00554D6A">
              <w:t>PK)</w:t>
            </w:r>
          </w:p>
        </w:tc>
        <w:tc>
          <w:tcPr>
            <w:tcW w:w="888" w:type="pct"/>
            <w:tcBorders>
              <w:top w:val="outset" w:sz="6" w:space="0" w:color="auto"/>
              <w:left w:val="outset" w:sz="6" w:space="0" w:color="auto"/>
              <w:bottom w:val="outset" w:sz="6" w:space="0" w:color="auto"/>
              <w:right w:val="outset" w:sz="6" w:space="0" w:color="auto"/>
            </w:tcBorders>
            <w:vAlign w:val="center"/>
            <w:hideMark/>
          </w:tcPr>
          <w:p w14:paraId="256EEAC3" w14:textId="77777777" w:rsidR="00554D6A" w:rsidRPr="00554D6A" w:rsidRDefault="00554D6A" w:rsidP="00554D6A">
            <w:r w:rsidRPr="00554D6A">
              <w:rPr>
                <w:rtl/>
              </w:rPr>
              <w:t>مدى الرقم الهيدروجيني</w:t>
            </w:r>
            <w:r w:rsidRPr="00554D6A">
              <w:t xml:space="preserve"> (PH)</w:t>
            </w:r>
          </w:p>
        </w:tc>
      </w:tr>
      <w:tr w:rsidR="00554D6A" w:rsidRPr="00554D6A" w14:paraId="511843FE" w14:textId="77777777" w:rsidTr="00554D6A">
        <w:trPr>
          <w:trHeight w:val="720"/>
        </w:trPr>
        <w:tc>
          <w:tcPr>
            <w:tcW w:w="1000" w:type="pct"/>
            <w:tcBorders>
              <w:top w:val="outset" w:sz="6" w:space="0" w:color="auto"/>
              <w:left w:val="outset" w:sz="6" w:space="0" w:color="auto"/>
              <w:bottom w:val="outset" w:sz="6" w:space="0" w:color="auto"/>
              <w:right w:val="outset" w:sz="6" w:space="0" w:color="auto"/>
            </w:tcBorders>
            <w:vAlign w:val="center"/>
            <w:hideMark/>
          </w:tcPr>
          <w:p w14:paraId="11F0CB8C" w14:textId="77777777" w:rsidR="00554D6A" w:rsidRPr="00554D6A" w:rsidRDefault="00554D6A" w:rsidP="00554D6A">
            <w:r w:rsidRPr="00554D6A">
              <w:rPr>
                <w:rtl/>
              </w:rPr>
              <w:lastRenderedPageBreak/>
              <w:t xml:space="preserve">أزرق </w:t>
            </w:r>
            <w:proofErr w:type="spellStart"/>
            <w:r w:rsidRPr="00554D6A">
              <w:rPr>
                <w:rtl/>
              </w:rPr>
              <w:t>الثايمول</w:t>
            </w:r>
            <w:proofErr w:type="spellEnd"/>
            <w:r w:rsidRPr="00554D6A">
              <w:rPr>
                <w:rtl/>
              </w:rPr>
              <w:t>- تحول أول</w:t>
            </w:r>
          </w:p>
        </w:tc>
        <w:tc>
          <w:tcPr>
            <w:tcW w:w="643" w:type="pct"/>
            <w:tcBorders>
              <w:top w:val="outset" w:sz="6" w:space="0" w:color="auto"/>
              <w:left w:val="outset" w:sz="6" w:space="0" w:color="auto"/>
              <w:bottom w:val="outset" w:sz="6" w:space="0" w:color="auto"/>
              <w:right w:val="outset" w:sz="6" w:space="0" w:color="auto"/>
            </w:tcBorders>
            <w:vAlign w:val="center"/>
            <w:hideMark/>
          </w:tcPr>
          <w:p w14:paraId="5DBD64CB" w14:textId="77777777" w:rsidR="00554D6A" w:rsidRPr="00554D6A" w:rsidRDefault="00554D6A" w:rsidP="00554D6A">
            <w:r w:rsidRPr="00554D6A">
              <w:t> </w:t>
            </w:r>
            <w:r w:rsidRPr="00554D6A">
              <w:rPr>
                <w:rtl/>
              </w:rPr>
              <w:t>أحمر</w:t>
            </w:r>
          </w:p>
        </w:tc>
        <w:tc>
          <w:tcPr>
            <w:tcW w:w="627" w:type="pct"/>
            <w:tcBorders>
              <w:top w:val="outset" w:sz="6" w:space="0" w:color="auto"/>
              <w:left w:val="outset" w:sz="6" w:space="0" w:color="auto"/>
              <w:bottom w:val="outset" w:sz="6" w:space="0" w:color="auto"/>
              <w:right w:val="outset" w:sz="6" w:space="0" w:color="auto"/>
            </w:tcBorders>
            <w:vAlign w:val="center"/>
            <w:hideMark/>
          </w:tcPr>
          <w:p w14:paraId="45D09CA8" w14:textId="77777777" w:rsidR="00554D6A" w:rsidRPr="00554D6A" w:rsidRDefault="00554D6A" w:rsidP="00554D6A">
            <w:r w:rsidRPr="00554D6A">
              <w:rPr>
                <w:rtl/>
              </w:rPr>
              <w:t>أصفر</w:t>
            </w:r>
          </w:p>
        </w:tc>
        <w:tc>
          <w:tcPr>
            <w:tcW w:w="722" w:type="pct"/>
            <w:tcBorders>
              <w:top w:val="outset" w:sz="6" w:space="0" w:color="auto"/>
              <w:left w:val="outset" w:sz="6" w:space="0" w:color="auto"/>
              <w:bottom w:val="outset" w:sz="6" w:space="0" w:color="auto"/>
              <w:right w:val="outset" w:sz="6" w:space="0" w:color="auto"/>
            </w:tcBorders>
            <w:vAlign w:val="center"/>
            <w:hideMark/>
          </w:tcPr>
          <w:p w14:paraId="6F16BBDC" w14:textId="77777777" w:rsidR="00554D6A" w:rsidRPr="00554D6A" w:rsidRDefault="00554D6A" w:rsidP="00554D6A">
            <w:r w:rsidRPr="00554D6A">
              <w:t>1.5</w:t>
            </w:r>
          </w:p>
        </w:tc>
        <w:tc>
          <w:tcPr>
            <w:tcW w:w="888" w:type="pct"/>
            <w:tcBorders>
              <w:top w:val="outset" w:sz="6" w:space="0" w:color="auto"/>
              <w:left w:val="outset" w:sz="6" w:space="0" w:color="auto"/>
              <w:bottom w:val="outset" w:sz="6" w:space="0" w:color="auto"/>
              <w:right w:val="outset" w:sz="6" w:space="0" w:color="auto"/>
            </w:tcBorders>
            <w:vAlign w:val="center"/>
            <w:hideMark/>
          </w:tcPr>
          <w:p w14:paraId="5631D72A" w14:textId="77777777" w:rsidR="00554D6A" w:rsidRPr="00554D6A" w:rsidRDefault="00554D6A" w:rsidP="00554D6A">
            <w:r w:rsidRPr="00554D6A">
              <w:t>1.2-2.8</w:t>
            </w:r>
          </w:p>
        </w:tc>
      </w:tr>
      <w:tr w:rsidR="00554D6A" w:rsidRPr="00554D6A" w14:paraId="0479A2B9" w14:textId="77777777" w:rsidTr="00554D6A">
        <w:trPr>
          <w:trHeight w:val="360"/>
        </w:trPr>
        <w:tc>
          <w:tcPr>
            <w:tcW w:w="1000" w:type="pct"/>
            <w:tcBorders>
              <w:top w:val="outset" w:sz="6" w:space="0" w:color="auto"/>
              <w:left w:val="outset" w:sz="6" w:space="0" w:color="auto"/>
              <w:bottom w:val="outset" w:sz="6" w:space="0" w:color="auto"/>
              <w:right w:val="outset" w:sz="6" w:space="0" w:color="auto"/>
            </w:tcBorders>
            <w:vAlign w:val="center"/>
            <w:hideMark/>
          </w:tcPr>
          <w:p w14:paraId="2AF54A08" w14:textId="77777777" w:rsidR="00554D6A" w:rsidRPr="00554D6A" w:rsidRDefault="00554D6A" w:rsidP="00554D6A">
            <w:r w:rsidRPr="00554D6A">
              <w:rPr>
                <w:rtl/>
              </w:rPr>
              <w:t>برتقالي الميثيل</w:t>
            </w:r>
          </w:p>
        </w:tc>
        <w:tc>
          <w:tcPr>
            <w:tcW w:w="643" w:type="pct"/>
            <w:tcBorders>
              <w:top w:val="outset" w:sz="6" w:space="0" w:color="auto"/>
              <w:left w:val="outset" w:sz="6" w:space="0" w:color="auto"/>
              <w:bottom w:val="outset" w:sz="6" w:space="0" w:color="auto"/>
              <w:right w:val="outset" w:sz="6" w:space="0" w:color="auto"/>
            </w:tcBorders>
            <w:vAlign w:val="center"/>
            <w:hideMark/>
          </w:tcPr>
          <w:p w14:paraId="1F25D7D2" w14:textId="77777777" w:rsidR="00554D6A" w:rsidRPr="00554D6A" w:rsidRDefault="00554D6A" w:rsidP="00554D6A">
            <w:r w:rsidRPr="00554D6A">
              <w:rPr>
                <w:rtl/>
              </w:rPr>
              <w:t>أحمر</w:t>
            </w:r>
          </w:p>
        </w:tc>
        <w:tc>
          <w:tcPr>
            <w:tcW w:w="627" w:type="pct"/>
            <w:tcBorders>
              <w:top w:val="outset" w:sz="6" w:space="0" w:color="auto"/>
              <w:left w:val="outset" w:sz="6" w:space="0" w:color="auto"/>
              <w:bottom w:val="outset" w:sz="6" w:space="0" w:color="auto"/>
              <w:right w:val="outset" w:sz="6" w:space="0" w:color="auto"/>
            </w:tcBorders>
            <w:vAlign w:val="center"/>
            <w:hideMark/>
          </w:tcPr>
          <w:p w14:paraId="09D54EA3" w14:textId="77777777" w:rsidR="00554D6A" w:rsidRPr="00554D6A" w:rsidRDefault="00554D6A" w:rsidP="00554D6A">
            <w:r w:rsidRPr="00554D6A">
              <w:rPr>
                <w:rtl/>
              </w:rPr>
              <w:t>أصفر</w:t>
            </w:r>
          </w:p>
        </w:tc>
        <w:tc>
          <w:tcPr>
            <w:tcW w:w="722" w:type="pct"/>
            <w:tcBorders>
              <w:top w:val="outset" w:sz="6" w:space="0" w:color="auto"/>
              <w:left w:val="outset" w:sz="6" w:space="0" w:color="auto"/>
              <w:bottom w:val="outset" w:sz="6" w:space="0" w:color="auto"/>
              <w:right w:val="outset" w:sz="6" w:space="0" w:color="auto"/>
            </w:tcBorders>
            <w:vAlign w:val="center"/>
            <w:hideMark/>
          </w:tcPr>
          <w:p w14:paraId="5736714B" w14:textId="77777777" w:rsidR="00554D6A" w:rsidRPr="00554D6A" w:rsidRDefault="00554D6A" w:rsidP="00554D6A">
            <w:r w:rsidRPr="00554D6A">
              <w:t>3.7</w:t>
            </w:r>
          </w:p>
        </w:tc>
        <w:tc>
          <w:tcPr>
            <w:tcW w:w="888" w:type="pct"/>
            <w:tcBorders>
              <w:top w:val="outset" w:sz="6" w:space="0" w:color="auto"/>
              <w:left w:val="outset" w:sz="6" w:space="0" w:color="auto"/>
              <w:bottom w:val="outset" w:sz="6" w:space="0" w:color="auto"/>
              <w:right w:val="outset" w:sz="6" w:space="0" w:color="auto"/>
            </w:tcBorders>
            <w:vAlign w:val="center"/>
            <w:hideMark/>
          </w:tcPr>
          <w:p w14:paraId="5EA53F48" w14:textId="77777777" w:rsidR="00554D6A" w:rsidRPr="00554D6A" w:rsidRDefault="00554D6A" w:rsidP="00554D6A">
            <w:r w:rsidRPr="00554D6A">
              <w:t>3.2-4.4</w:t>
            </w:r>
          </w:p>
        </w:tc>
      </w:tr>
      <w:tr w:rsidR="00554D6A" w:rsidRPr="00554D6A" w14:paraId="13D9204D" w14:textId="77777777" w:rsidTr="00554D6A">
        <w:trPr>
          <w:trHeight w:val="720"/>
        </w:trPr>
        <w:tc>
          <w:tcPr>
            <w:tcW w:w="1000" w:type="pct"/>
            <w:tcBorders>
              <w:top w:val="outset" w:sz="6" w:space="0" w:color="auto"/>
              <w:left w:val="outset" w:sz="6" w:space="0" w:color="auto"/>
              <w:bottom w:val="outset" w:sz="6" w:space="0" w:color="auto"/>
              <w:right w:val="outset" w:sz="6" w:space="0" w:color="auto"/>
            </w:tcBorders>
            <w:vAlign w:val="center"/>
            <w:hideMark/>
          </w:tcPr>
          <w:p w14:paraId="49644675" w14:textId="77777777" w:rsidR="00554D6A" w:rsidRPr="00554D6A" w:rsidRDefault="00554D6A" w:rsidP="00554D6A">
            <w:r w:rsidRPr="00554D6A">
              <w:rPr>
                <w:rtl/>
              </w:rPr>
              <w:t xml:space="preserve">أخضر </w:t>
            </w:r>
            <w:proofErr w:type="spellStart"/>
            <w:r w:rsidRPr="00554D6A">
              <w:rPr>
                <w:rtl/>
              </w:rPr>
              <w:t>البروموكريسول</w:t>
            </w:r>
            <w:proofErr w:type="spellEnd"/>
          </w:p>
        </w:tc>
        <w:tc>
          <w:tcPr>
            <w:tcW w:w="643" w:type="pct"/>
            <w:tcBorders>
              <w:top w:val="outset" w:sz="6" w:space="0" w:color="auto"/>
              <w:left w:val="outset" w:sz="6" w:space="0" w:color="auto"/>
              <w:bottom w:val="outset" w:sz="6" w:space="0" w:color="auto"/>
              <w:right w:val="outset" w:sz="6" w:space="0" w:color="auto"/>
            </w:tcBorders>
            <w:vAlign w:val="center"/>
            <w:hideMark/>
          </w:tcPr>
          <w:p w14:paraId="26EFD9A3" w14:textId="77777777" w:rsidR="00554D6A" w:rsidRPr="00554D6A" w:rsidRDefault="00554D6A" w:rsidP="00554D6A">
            <w:r w:rsidRPr="00554D6A">
              <w:rPr>
                <w:rtl/>
              </w:rPr>
              <w:t>أصفر</w:t>
            </w:r>
          </w:p>
        </w:tc>
        <w:tc>
          <w:tcPr>
            <w:tcW w:w="627" w:type="pct"/>
            <w:tcBorders>
              <w:top w:val="outset" w:sz="6" w:space="0" w:color="auto"/>
              <w:left w:val="outset" w:sz="6" w:space="0" w:color="auto"/>
              <w:bottom w:val="outset" w:sz="6" w:space="0" w:color="auto"/>
              <w:right w:val="outset" w:sz="6" w:space="0" w:color="auto"/>
            </w:tcBorders>
            <w:vAlign w:val="center"/>
            <w:hideMark/>
          </w:tcPr>
          <w:p w14:paraId="5A7D019A" w14:textId="77777777" w:rsidR="00554D6A" w:rsidRPr="00554D6A" w:rsidRDefault="00554D6A" w:rsidP="00554D6A">
            <w:r w:rsidRPr="00554D6A">
              <w:rPr>
                <w:rtl/>
              </w:rPr>
              <w:t>أزرق</w:t>
            </w:r>
          </w:p>
        </w:tc>
        <w:tc>
          <w:tcPr>
            <w:tcW w:w="722" w:type="pct"/>
            <w:tcBorders>
              <w:top w:val="outset" w:sz="6" w:space="0" w:color="auto"/>
              <w:left w:val="outset" w:sz="6" w:space="0" w:color="auto"/>
              <w:bottom w:val="outset" w:sz="6" w:space="0" w:color="auto"/>
              <w:right w:val="outset" w:sz="6" w:space="0" w:color="auto"/>
            </w:tcBorders>
            <w:vAlign w:val="center"/>
            <w:hideMark/>
          </w:tcPr>
          <w:p w14:paraId="08B3646A" w14:textId="77777777" w:rsidR="00554D6A" w:rsidRPr="00554D6A" w:rsidRDefault="00554D6A" w:rsidP="00554D6A">
            <w:r w:rsidRPr="00554D6A">
              <w:t>4.7</w:t>
            </w:r>
          </w:p>
        </w:tc>
        <w:tc>
          <w:tcPr>
            <w:tcW w:w="888" w:type="pct"/>
            <w:tcBorders>
              <w:top w:val="outset" w:sz="6" w:space="0" w:color="auto"/>
              <w:left w:val="outset" w:sz="6" w:space="0" w:color="auto"/>
              <w:bottom w:val="outset" w:sz="6" w:space="0" w:color="auto"/>
              <w:right w:val="outset" w:sz="6" w:space="0" w:color="auto"/>
            </w:tcBorders>
            <w:vAlign w:val="center"/>
            <w:hideMark/>
          </w:tcPr>
          <w:p w14:paraId="651FE676" w14:textId="77777777" w:rsidR="00554D6A" w:rsidRPr="00554D6A" w:rsidRDefault="00554D6A" w:rsidP="00554D6A">
            <w:r w:rsidRPr="00554D6A">
              <w:t>3.8-5.4</w:t>
            </w:r>
          </w:p>
        </w:tc>
      </w:tr>
      <w:tr w:rsidR="00554D6A" w:rsidRPr="00554D6A" w14:paraId="10E263B2" w14:textId="77777777" w:rsidTr="00554D6A">
        <w:trPr>
          <w:trHeight w:val="360"/>
        </w:trPr>
        <w:tc>
          <w:tcPr>
            <w:tcW w:w="1000" w:type="pct"/>
            <w:tcBorders>
              <w:top w:val="outset" w:sz="6" w:space="0" w:color="auto"/>
              <w:left w:val="outset" w:sz="6" w:space="0" w:color="auto"/>
              <w:bottom w:val="outset" w:sz="6" w:space="0" w:color="auto"/>
              <w:right w:val="outset" w:sz="6" w:space="0" w:color="auto"/>
            </w:tcBorders>
            <w:vAlign w:val="center"/>
            <w:hideMark/>
          </w:tcPr>
          <w:p w14:paraId="0BB8DEE0" w14:textId="77777777" w:rsidR="00554D6A" w:rsidRPr="00554D6A" w:rsidRDefault="00554D6A" w:rsidP="00554D6A">
            <w:r w:rsidRPr="00554D6A">
              <w:rPr>
                <w:rtl/>
              </w:rPr>
              <w:t>أحمر الميثيل</w:t>
            </w:r>
          </w:p>
        </w:tc>
        <w:tc>
          <w:tcPr>
            <w:tcW w:w="643" w:type="pct"/>
            <w:tcBorders>
              <w:top w:val="outset" w:sz="6" w:space="0" w:color="auto"/>
              <w:left w:val="outset" w:sz="6" w:space="0" w:color="auto"/>
              <w:bottom w:val="outset" w:sz="6" w:space="0" w:color="auto"/>
              <w:right w:val="outset" w:sz="6" w:space="0" w:color="auto"/>
            </w:tcBorders>
            <w:vAlign w:val="center"/>
            <w:hideMark/>
          </w:tcPr>
          <w:p w14:paraId="4E4AF3FE" w14:textId="77777777" w:rsidR="00554D6A" w:rsidRPr="00554D6A" w:rsidRDefault="00554D6A" w:rsidP="00554D6A">
            <w:r w:rsidRPr="00554D6A">
              <w:rPr>
                <w:rtl/>
              </w:rPr>
              <w:t>أصفر</w:t>
            </w:r>
          </w:p>
        </w:tc>
        <w:tc>
          <w:tcPr>
            <w:tcW w:w="627" w:type="pct"/>
            <w:tcBorders>
              <w:top w:val="outset" w:sz="6" w:space="0" w:color="auto"/>
              <w:left w:val="outset" w:sz="6" w:space="0" w:color="auto"/>
              <w:bottom w:val="outset" w:sz="6" w:space="0" w:color="auto"/>
              <w:right w:val="outset" w:sz="6" w:space="0" w:color="auto"/>
            </w:tcBorders>
            <w:vAlign w:val="center"/>
            <w:hideMark/>
          </w:tcPr>
          <w:p w14:paraId="2C7F2F17" w14:textId="77777777" w:rsidR="00554D6A" w:rsidRPr="00554D6A" w:rsidRDefault="00554D6A" w:rsidP="00554D6A">
            <w:r w:rsidRPr="00554D6A">
              <w:rPr>
                <w:rtl/>
              </w:rPr>
              <w:t>أحمر</w:t>
            </w:r>
          </w:p>
        </w:tc>
        <w:tc>
          <w:tcPr>
            <w:tcW w:w="722" w:type="pct"/>
            <w:tcBorders>
              <w:top w:val="outset" w:sz="6" w:space="0" w:color="auto"/>
              <w:left w:val="outset" w:sz="6" w:space="0" w:color="auto"/>
              <w:bottom w:val="outset" w:sz="6" w:space="0" w:color="auto"/>
              <w:right w:val="outset" w:sz="6" w:space="0" w:color="auto"/>
            </w:tcBorders>
            <w:vAlign w:val="center"/>
            <w:hideMark/>
          </w:tcPr>
          <w:p w14:paraId="263E5AB3" w14:textId="77777777" w:rsidR="00554D6A" w:rsidRPr="00554D6A" w:rsidRDefault="00554D6A" w:rsidP="00554D6A">
            <w:r w:rsidRPr="00554D6A">
              <w:t>5.1</w:t>
            </w:r>
          </w:p>
        </w:tc>
        <w:tc>
          <w:tcPr>
            <w:tcW w:w="888" w:type="pct"/>
            <w:tcBorders>
              <w:top w:val="outset" w:sz="6" w:space="0" w:color="auto"/>
              <w:left w:val="outset" w:sz="6" w:space="0" w:color="auto"/>
              <w:bottom w:val="outset" w:sz="6" w:space="0" w:color="auto"/>
              <w:right w:val="outset" w:sz="6" w:space="0" w:color="auto"/>
            </w:tcBorders>
            <w:vAlign w:val="center"/>
            <w:hideMark/>
          </w:tcPr>
          <w:p w14:paraId="412A5A99" w14:textId="77777777" w:rsidR="00554D6A" w:rsidRPr="00554D6A" w:rsidRDefault="00554D6A" w:rsidP="00554D6A">
            <w:r w:rsidRPr="00554D6A">
              <w:t>4.8-6.0</w:t>
            </w:r>
          </w:p>
        </w:tc>
      </w:tr>
      <w:tr w:rsidR="00554D6A" w:rsidRPr="00554D6A" w14:paraId="0C330281" w14:textId="77777777" w:rsidTr="00554D6A">
        <w:trPr>
          <w:trHeight w:val="360"/>
        </w:trPr>
        <w:tc>
          <w:tcPr>
            <w:tcW w:w="1000" w:type="pct"/>
            <w:tcBorders>
              <w:top w:val="outset" w:sz="6" w:space="0" w:color="auto"/>
              <w:left w:val="outset" w:sz="6" w:space="0" w:color="auto"/>
              <w:bottom w:val="outset" w:sz="6" w:space="0" w:color="auto"/>
              <w:right w:val="outset" w:sz="6" w:space="0" w:color="auto"/>
            </w:tcBorders>
            <w:vAlign w:val="center"/>
            <w:hideMark/>
          </w:tcPr>
          <w:p w14:paraId="58175B69" w14:textId="77777777" w:rsidR="00554D6A" w:rsidRPr="00554D6A" w:rsidRDefault="00554D6A" w:rsidP="00554D6A">
            <w:r w:rsidRPr="00554D6A">
              <w:rPr>
                <w:rtl/>
              </w:rPr>
              <w:t xml:space="preserve">أزرق </w:t>
            </w:r>
            <w:proofErr w:type="spellStart"/>
            <w:r w:rsidRPr="00554D6A">
              <w:rPr>
                <w:rtl/>
              </w:rPr>
              <w:t>البروموثايمول</w:t>
            </w:r>
            <w:proofErr w:type="spellEnd"/>
          </w:p>
        </w:tc>
        <w:tc>
          <w:tcPr>
            <w:tcW w:w="643" w:type="pct"/>
            <w:tcBorders>
              <w:top w:val="outset" w:sz="6" w:space="0" w:color="auto"/>
              <w:left w:val="outset" w:sz="6" w:space="0" w:color="auto"/>
              <w:bottom w:val="outset" w:sz="6" w:space="0" w:color="auto"/>
              <w:right w:val="outset" w:sz="6" w:space="0" w:color="auto"/>
            </w:tcBorders>
            <w:vAlign w:val="center"/>
            <w:hideMark/>
          </w:tcPr>
          <w:p w14:paraId="131AAA62" w14:textId="77777777" w:rsidR="00554D6A" w:rsidRPr="00554D6A" w:rsidRDefault="00554D6A" w:rsidP="00554D6A">
            <w:r w:rsidRPr="00554D6A">
              <w:rPr>
                <w:rtl/>
              </w:rPr>
              <w:t>أصفر</w:t>
            </w:r>
          </w:p>
        </w:tc>
        <w:tc>
          <w:tcPr>
            <w:tcW w:w="627" w:type="pct"/>
            <w:tcBorders>
              <w:top w:val="outset" w:sz="6" w:space="0" w:color="auto"/>
              <w:left w:val="outset" w:sz="6" w:space="0" w:color="auto"/>
              <w:bottom w:val="outset" w:sz="6" w:space="0" w:color="auto"/>
              <w:right w:val="outset" w:sz="6" w:space="0" w:color="auto"/>
            </w:tcBorders>
            <w:vAlign w:val="center"/>
            <w:hideMark/>
          </w:tcPr>
          <w:p w14:paraId="01071FE9" w14:textId="77777777" w:rsidR="00554D6A" w:rsidRPr="00554D6A" w:rsidRDefault="00554D6A" w:rsidP="00554D6A">
            <w:r w:rsidRPr="00554D6A">
              <w:rPr>
                <w:rtl/>
              </w:rPr>
              <w:t>أزرق</w:t>
            </w:r>
          </w:p>
        </w:tc>
        <w:tc>
          <w:tcPr>
            <w:tcW w:w="722" w:type="pct"/>
            <w:tcBorders>
              <w:top w:val="outset" w:sz="6" w:space="0" w:color="auto"/>
              <w:left w:val="outset" w:sz="6" w:space="0" w:color="auto"/>
              <w:bottom w:val="outset" w:sz="6" w:space="0" w:color="auto"/>
              <w:right w:val="outset" w:sz="6" w:space="0" w:color="auto"/>
            </w:tcBorders>
            <w:vAlign w:val="center"/>
            <w:hideMark/>
          </w:tcPr>
          <w:p w14:paraId="095FEADD" w14:textId="77777777" w:rsidR="00554D6A" w:rsidRPr="00554D6A" w:rsidRDefault="00554D6A" w:rsidP="00554D6A">
            <w:r w:rsidRPr="00554D6A">
              <w:t>7.00</w:t>
            </w:r>
          </w:p>
        </w:tc>
        <w:tc>
          <w:tcPr>
            <w:tcW w:w="888" w:type="pct"/>
            <w:tcBorders>
              <w:top w:val="outset" w:sz="6" w:space="0" w:color="auto"/>
              <w:left w:val="outset" w:sz="6" w:space="0" w:color="auto"/>
              <w:bottom w:val="outset" w:sz="6" w:space="0" w:color="auto"/>
              <w:right w:val="outset" w:sz="6" w:space="0" w:color="auto"/>
            </w:tcBorders>
            <w:vAlign w:val="center"/>
            <w:hideMark/>
          </w:tcPr>
          <w:p w14:paraId="3FC1E31F" w14:textId="77777777" w:rsidR="00554D6A" w:rsidRPr="00554D6A" w:rsidRDefault="00554D6A" w:rsidP="00554D6A">
            <w:r w:rsidRPr="00554D6A">
              <w:t>6.0-7.6</w:t>
            </w:r>
          </w:p>
        </w:tc>
      </w:tr>
      <w:tr w:rsidR="00554D6A" w:rsidRPr="00554D6A" w14:paraId="0E618BCE" w14:textId="77777777" w:rsidTr="00554D6A">
        <w:trPr>
          <w:trHeight w:val="360"/>
        </w:trPr>
        <w:tc>
          <w:tcPr>
            <w:tcW w:w="1000" w:type="pct"/>
            <w:tcBorders>
              <w:top w:val="outset" w:sz="6" w:space="0" w:color="auto"/>
              <w:left w:val="outset" w:sz="6" w:space="0" w:color="auto"/>
              <w:bottom w:val="outset" w:sz="6" w:space="0" w:color="auto"/>
              <w:right w:val="outset" w:sz="6" w:space="0" w:color="auto"/>
            </w:tcBorders>
            <w:vAlign w:val="center"/>
            <w:hideMark/>
          </w:tcPr>
          <w:p w14:paraId="1BF3CFC1" w14:textId="77777777" w:rsidR="00554D6A" w:rsidRPr="00554D6A" w:rsidRDefault="00554D6A" w:rsidP="00554D6A">
            <w:r w:rsidRPr="00554D6A">
              <w:rPr>
                <w:rtl/>
              </w:rPr>
              <w:t>أحمر الفينول</w:t>
            </w:r>
          </w:p>
        </w:tc>
        <w:tc>
          <w:tcPr>
            <w:tcW w:w="643" w:type="pct"/>
            <w:tcBorders>
              <w:top w:val="outset" w:sz="6" w:space="0" w:color="auto"/>
              <w:left w:val="outset" w:sz="6" w:space="0" w:color="auto"/>
              <w:bottom w:val="outset" w:sz="6" w:space="0" w:color="auto"/>
              <w:right w:val="outset" w:sz="6" w:space="0" w:color="auto"/>
            </w:tcBorders>
            <w:vAlign w:val="center"/>
            <w:hideMark/>
          </w:tcPr>
          <w:p w14:paraId="7375DE20" w14:textId="77777777" w:rsidR="00554D6A" w:rsidRPr="00554D6A" w:rsidRDefault="00554D6A" w:rsidP="00554D6A">
            <w:r w:rsidRPr="00554D6A">
              <w:rPr>
                <w:rtl/>
              </w:rPr>
              <w:t>أصفر</w:t>
            </w:r>
          </w:p>
        </w:tc>
        <w:tc>
          <w:tcPr>
            <w:tcW w:w="627" w:type="pct"/>
            <w:tcBorders>
              <w:top w:val="outset" w:sz="6" w:space="0" w:color="auto"/>
              <w:left w:val="outset" w:sz="6" w:space="0" w:color="auto"/>
              <w:bottom w:val="outset" w:sz="6" w:space="0" w:color="auto"/>
              <w:right w:val="outset" w:sz="6" w:space="0" w:color="auto"/>
            </w:tcBorders>
            <w:vAlign w:val="center"/>
            <w:hideMark/>
          </w:tcPr>
          <w:p w14:paraId="0BD7689D" w14:textId="77777777" w:rsidR="00554D6A" w:rsidRPr="00554D6A" w:rsidRDefault="00554D6A" w:rsidP="00554D6A">
            <w:r w:rsidRPr="00554D6A">
              <w:rPr>
                <w:rtl/>
              </w:rPr>
              <w:t>أحمر</w:t>
            </w:r>
          </w:p>
        </w:tc>
        <w:tc>
          <w:tcPr>
            <w:tcW w:w="722" w:type="pct"/>
            <w:tcBorders>
              <w:top w:val="outset" w:sz="6" w:space="0" w:color="auto"/>
              <w:left w:val="outset" w:sz="6" w:space="0" w:color="auto"/>
              <w:bottom w:val="outset" w:sz="6" w:space="0" w:color="auto"/>
              <w:right w:val="outset" w:sz="6" w:space="0" w:color="auto"/>
            </w:tcBorders>
            <w:vAlign w:val="center"/>
            <w:hideMark/>
          </w:tcPr>
          <w:p w14:paraId="61D51398" w14:textId="77777777" w:rsidR="00554D6A" w:rsidRPr="00554D6A" w:rsidRDefault="00554D6A" w:rsidP="00554D6A">
            <w:r w:rsidRPr="00554D6A">
              <w:t>7.9</w:t>
            </w:r>
          </w:p>
        </w:tc>
        <w:tc>
          <w:tcPr>
            <w:tcW w:w="888" w:type="pct"/>
            <w:tcBorders>
              <w:top w:val="outset" w:sz="6" w:space="0" w:color="auto"/>
              <w:left w:val="outset" w:sz="6" w:space="0" w:color="auto"/>
              <w:bottom w:val="outset" w:sz="6" w:space="0" w:color="auto"/>
              <w:right w:val="outset" w:sz="6" w:space="0" w:color="auto"/>
            </w:tcBorders>
            <w:vAlign w:val="center"/>
            <w:hideMark/>
          </w:tcPr>
          <w:p w14:paraId="465D8FC6" w14:textId="77777777" w:rsidR="00554D6A" w:rsidRPr="00554D6A" w:rsidRDefault="00554D6A" w:rsidP="00554D6A">
            <w:r w:rsidRPr="00554D6A">
              <w:t>6.8-8.4</w:t>
            </w:r>
          </w:p>
        </w:tc>
      </w:tr>
      <w:tr w:rsidR="00554D6A" w:rsidRPr="00554D6A" w14:paraId="7AF45E7E" w14:textId="77777777" w:rsidTr="00554D6A">
        <w:trPr>
          <w:trHeight w:val="720"/>
        </w:trPr>
        <w:tc>
          <w:tcPr>
            <w:tcW w:w="1000" w:type="pct"/>
            <w:tcBorders>
              <w:top w:val="outset" w:sz="6" w:space="0" w:color="auto"/>
              <w:left w:val="outset" w:sz="6" w:space="0" w:color="auto"/>
              <w:bottom w:val="outset" w:sz="6" w:space="0" w:color="auto"/>
              <w:right w:val="outset" w:sz="6" w:space="0" w:color="auto"/>
            </w:tcBorders>
            <w:vAlign w:val="center"/>
            <w:hideMark/>
          </w:tcPr>
          <w:p w14:paraId="4F3D0E64" w14:textId="77777777" w:rsidR="00554D6A" w:rsidRPr="00554D6A" w:rsidRDefault="00554D6A" w:rsidP="00554D6A">
            <w:r w:rsidRPr="00554D6A">
              <w:rPr>
                <w:rtl/>
              </w:rPr>
              <w:t xml:space="preserve">أزرق </w:t>
            </w:r>
            <w:proofErr w:type="spellStart"/>
            <w:r w:rsidRPr="00554D6A">
              <w:rPr>
                <w:rtl/>
              </w:rPr>
              <w:t>الثايمول</w:t>
            </w:r>
            <w:proofErr w:type="spellEnd"/>
            <w:r w:rsidRPr="00554D6A">
              <w:rPr>
                <w:rtl/>
              </w:rPr>
              <w:t>- تحول ثاني</w:t>
            </w:r>
          </w:p>
        </w:tc>
        <w:tc>
          <w:tcPr>
            <w:tcW w:w="643" w:type="pct"/>
            <w:tcBorders>
              <w:top w:val="outset" w:sz="6" w:space="0" w:color="auto"/>
              <w:left w:val="outset" w:sz="6" w:space="0" w:color="auto"/>
              <w:bottom w:val="outset" w:sz="6" w:space="0" w:color="auto"/>
              <w:right w:val="outset" w:sz="6" w:space="0" w:color="auto"/>
            </w:tcBorders>
            <w:vAlign w:val="center"/>
            <w:hideMark/>
          </w:tcPr>
          <w:p w14:paraId="745DE0C6" w14:textId="77777777" w:rsidR="00554D6A" w:rsidRPr="00554D6A" w:rsidRDefault="00554D6A" w:rsidP="00554D6A">
            <w:r w:rsidRPr="00554D6A">
              <w:rPr>
                <w:rtl/>
              </w:rPr>
              <w:t>أصفر</w:t>
            </w:r>
          </w:p>
        </w:tc>
        <w:tc>
          <w:tcPr>
            <w:tcW w:w="627" w:type="pct"/>
            <w:tcBorders>
              <w:top w:val="outset" w:sz="6" w:space="0" w:color="auto"/>
              <w:left w:val="outset" w:sz="6" w:space="0" w:color="auto"/>
              <w:bottom w:val="outset" w:sz="6" w:space="0" w:color="auto"/>
              <w:right w:val="outset" w:sz="6" w:space="0" w:color="auto"/>
            </w:tcBorders>
            <w:vAlign w:val="center"/>
            <w:hideMark/>
          </w:tcPr>
          <w:p w14:paraId="508512F3" w14:textId="77777777" w:rsidR="00554D6A" w:rsidRPr="00554D6A" w:rsidRDefault="00554D6A" w:rsidP="00554D6A">
            <w:r w:rsidRPr="00554D6A">
              <w:rPr>
                <w:rtl/>
              </w:rPr>
              <w:t>أزرق</w:t>
            </w:r>
          </w:p>
        </w:tc>
        <w:tc>
          <w:tcPr>
            <w:tcW w:w="722" w:type="pct"/>
            <w:tcBorders>
              <w:top w:val="outset" w:sz="6" w:space="0" w:color="auto"/>
              <w:left w:val="outset" w:sz="6" w:space="0" w:color="auto"/>
              <w:bottom w:val="outset" w:sz="6" w:space="0" w:color="auto"/>
              <w:right w:val="outset" w:sz="6" w:space="0" w:color="auto"/>
            </w:tcBorders>
            <w:vAlign w:val="center"/>
            <w:hideMark/>
          </w:tcPr>
          <w:p w14:paraId="1C34DA68" w14:textId="77777777" w:rsidR="00554D6A" w:rsidRPr="00554D6A" w:rsidRDefault="00554D6A" w:rsidP="00554D6A">
            <w:r w:rsidRPr="00554D6A">
              <w:t>8.9</w:t>
            </w:r>
          </w:p>
        </w:tc>
        <w:tc>
          <w:tcPr>
            <w:tcW w:w="888" w:type="pct"/>
            <w:tcBorders>
              <w:top w:val="outset" w:sz="6" w:space="0" w:color="auto"/>
              <w:left w:val="outset" w:sz="6" w:space="0" w:color="auto"/>
              <w:bottom w:val="outset" w:sz="6" w:space="0" w:color="auto"/>
              <w:right w:val="outset" w:sz="6" w:space="0" w:color="auto"/>
            </w:tcBorders>
            <w:vAlign w:val="center"/>
            <w:hideMark/>
          </w:tcPr>
          <w:p w14:paraId="32AB915D" w14:textId="77777777" w:rsidR="00554D6A" w:rsidRPr="00554D6A" w:rsidRDefault="00554D6A" w:rsidP="00554D6A">
            <w:r w:rsidRPr="00554D6A">
              <w:t>8.0-9.6</w:t>
            </w:r>
          </w:p>
        </w:tc>
      </w:tr>
      <w:tr w:rsidR="00554D6A" w:rsidRPr="00554D6A" w14:paraId="1F1AEC23" w14:textId="77777777" w:rsidTr="00554D6A">
        <w:trPr>
          <w:trHeight w:val="360"/>
        </w:trPr>
        <w:tc>
          <w:tcPr>
            <w:tcW w:w="1000" w:type="pct"/>
            <w:tcBorders>
              <w:top w:val="outset" w:sz="6" w:space="0" w:color="auto"/>
              <w:left w:val="outset" w:sz="6" w:space="0" w:color="auto"/>
              <w:bottom w:val="outset" w:sz="6" w:space="0" w:color="auto"/>
              <w:right w:val="outset" w:sz="6" w:space="0" w:color="auto"/>
            </w:tcBorders>
            <w:vAlign w:val="center"/>
            <w:hideMark/>
          </w:tcPr>
          <w:p w14:paraId="0BDA1371" w14:textId="77777777" w:rsidR="00554D6A" w:rsidRPr="00554D6A" w:rsidRDefault="00554D6A" w:rsidP="00554D6A">
            <w:r w:rsidRPr="00554D6A">
              <w:rPr>
                <w:rtl/>
              </w:rPr>
              <w:t xml:space="preserve">فينول </w:t>
            </w:r>
            <w:proofErr w:type="spellStart"/>
            <w:r w:rsidRPr="00554D6A">
              <w:rPr>
                <w:rtl/>
              </w:rPr>
              <w:t>فثالين</w:t>
            </w:r>
            <w:proofErr w:type="spellEnd"/>
          </w:p>
        </w:tc>
        <w:tc>
          <w:tcPr>
            <w:tcW w:w="643" w:type="pct"/>
            <w:tcBorders>
              <w:top w:val="outset" w:sz="6" w:space="0" w:color="auto"/>
              <w:left w:val="outset" w:sz="6" w:space="0" w:color="auto"/>
              <w:bottom w:val="outset" w:sz="6" w:space="0" w:color="auto"/>
              <w:right w:val="outset" w:sz="6" w:space="0" w:color="auto"/>
            </w:tcBorders>
            <w:vAlign w:val="center"/>
            <w:hideMark/>
          </w:tcPr>
          <w:p w14:paraId="48289FB5" w14:textId="77777777" w:rsidR="00554D6A" w:rsidRPr="00554D6A" w:rsidRDefault="00554D6A" w:rsidP="00554D6A">
            <w:r w:rsidRPr="00554D6A">
              <w:rPr>
                <w:rtl/>
              </w:rPr>
              <w:t>بلا لون</w:t>
            </w:r>
          </w:p>
        </w:tc>
        <w:tc>
          <w:tcPr>
            <w:tcW w:w="627" w:type="pct"/>
            <w:tcBorders>
              <w:top w:val="outset" w:sz="6" w:space="0" w:color="auto"/>
              <w:left w:val="outset" w:sz="6" w:space="0" w:color="auto"/>
              <w:bottom w:val="outset" w:sz="6" w:space="0" w:color="auto"/>
              <w:right w:val="outset" w:sz="6" w:space="0" w:color="auto"/>
            </w:tcBorders>
            <w:vAlign w:val="center"/>
            <w:hideMark/>
          </w:tcPr>
          <w:p w14:paraId="5983AB6F" w14:textId="77777777" w:rsidR="00554D6A" w:rsidRPr="00554D6A" w:rsidRDefault="00554D6A" w:rsidP="00554D6A">
            <w:r w:rsidRPr="00554D6A">
              <w:rPr>
                <w:rtl/>
              </w:rPr>
              <w:t>أرجواني</w:t>
            </w:r>
          </w:p>
        </w:tc>
        <w:tc>
          <w:tcPr>
            <w:tcW w:w="722" w:type="pct"/>
            <w:tcBorders>
              <w:top w:val="outset" w:sz="6" w:space="0" w:color="auto"/>
              <w:left w:val="outset" w:sz="6" w:space="0" w:color="auto"/>
              <w:bottom w:val="outset" w:sz="6" w:space="0" w:color="auto"/>
              <w:right w:val="outset" w:sz="6" w:space="0" w:color="auto"/>
            </w:tcBorders>
            <w:vAlign w:val="center"/>
            <w:hideMark/>
          </w:tcPr>
          <w:p w14:paraId="2B54A282" w14:textId="77777777" w:rsidR="00554D6A" w:rsidRPr="00554D6A" w:rsidRDefault="00554D6A" w:rsidP="00554D6A">
            <w:r w:rsidRPr="00554D6A">
              <w:t>9.4</w:t>
            </w:r>
          </w:p>
        </w:tc>
        <w:tc>
          <w:tcPr>
            <w:tcW w:w="888" w:type="pct"/>
            <w:tcBorders>
              <w:top w:val="outset" w:sz="6" w:space="0" w:color="auto"/>
              <w:left w:val="outset" w:sz="6" w:space="0" w:color="auto"/>
              <w:bottom w:val="outset" w:sz="6" w:space="0" w:color="auto"/>
              <w:right w:val="outset" w:sz="6" w:space="0" w:color="auto"/>
            </w:tcBorders>
            <w:vAlign w:val="center"/>
            <w:hideMark/>
          </w:tcPr>
          <w:p w14:paraId="68EB1F41" w14:textId="77777777" w:rsidR="00554D6A" w:rsidRPr="00554D6A" w:rsidRDefault="00554D6A" w:rsidP="00554D6A">
            <w:r w:rsidRPr="00554D6A">
              <w:t>8.2-10.0</w:t>
            </w:r>
          </w:p>
        </w:tc>
      </w:tr>
    </w:tbl>
    <w:p w14:paraId="66E1C74A" w14:textId="77777777" w:rsidR="00554D6A" w:rsidRPr="00554D6A" w:rsidRDefault="00554D6A" w:rsidP="00554D6A">
      <w:pPr>
        <w:rPr>
          <w:b/>
          <w:bCs/>
        </w:rPr>
      </w:pPr>
      <w:r w:rsidRPr="00554D6A">
        <w:rPr>
          <w:b/>
          <w:bCs/>
          <w:rtl/>
        </w:rPr>
        <w:t>بعض الاستخدامات المهمة للقواعد والأحماض</w:t>
      </w:r>
    </w:p>
    <w:p w14:paraId="7EA75425" w14:textId="77777777" w:rsidR="00554D6A" w:rsidRPr="00554D6A" w:rsidRDefault="00554D6A" w:rsidP="00554D6A">
      <w:r w:rsidRPr="00554D6A">
        <w:rPr>
          <w:rtl/>
        </w:rPr>
        <w:t>يتم استخدام المواد القاعدية والحامضية في العديد من المجالات في الحياة، ومن هذه الاستخدامات ما يلي</w:t>
      </w:r>
      <w:r w:rsidRPr="00554D6A">
        <w:t>:</w:t>
      </w:r>
    </w:p>
    <w:p w14:paraId="74540FB7" w14:textId="77777777" w:rsidR="00554D6A" w:rsidRPr="00554D6A" w:rsidRDefault="00554D6A" w:rsidP="00554D6A">
      <w:r w:rsidRPr="00554D6A">
        <w:rPr>
          <w:b/>
          <w:bCs/>
          <w:rtl/>
        </w:rPr>
        <w:t>استخدامات الأحماض</w:t>
      </w:r>
      <w:r w:rsidRPr="00554D6A">
        <w:rPr>
          <w:b/>
          <w:bCs/>
        </w:rPr>
        <w:t>:</w:t>
      </w:r>
    </w:p>
    <w:p w14:paraId="57EBDE7C" w14:textId="77777777" w:rsidR="00554D6A" w:rsidRPr="00554D6A" w:rsidRDefault="00554D6A" w:rsidP="00554D6A">
      <w:r w:rsidRPr="00554D6A">
        <w:rPr>
          <w:rtl/>
        </w:rPr>
        <w:t>فيما يأتي ندرجُ بعضًا من استخداماتِ الأحماض</w:t>
      </w:r>
      <w:r w:rsidRPr="00554D6A">
        <w:t>:</w:t>
      </w:r>
    </w:p>
    <w:p w14:paraId="0EC31065" w14:textId="77777777" w:rsidR="00554D6A" w:rsidRPr="00554D6A" w:rsidRDefault="00554D6A" w:rsidP="00554D6A">
      <w:pPr>
        <w:numPr>
          <w:ilvl w:val="0"/>
          <w:numId w:val="8"/>
        </w:numPr>
      </w:pPr>
      <w:r w:rsidRPr="00554D6A">
        <w:rPr>
          <w:rtl/>
        </w:rPr>
        <w:t xml:space="preserve">يستخدم الخل الصناعي والذي يعرف بحمض </w:t>
      </w:r>
      <w:proofErr w:type="spellStart"/>
      <w:r w:rsidRPr="00554D6A">
        <w:rPr>
          <w:rtl/>
        </w:rPr>
        <w:t>الأسيتيك</w:t>
      </w:r>
      <w:proofErr w:type="spellEnd"/>
      <w:r w:rsidRPr="00554D6A">
        <w:rPr>
          <w:rtl/>
        </w:rPr>
        <w:t xml:space="preserve"> في العديد من الاستخدامات المنزلية والأطعمة اللذيذة</w:t>
      </w:r>
      <w:r w:rsidRPr="00554D6A">
        <w:t>.</w:t>
      </w:r>
    </w:p>
    <w:p w14:paraId="6C58A1E5" w14:textId="77777777" w:rsidR="00554D6A" w:rsidRPr="00554D6A" w:rsidRDefault="00554D6A" w:rsidP="00554D6A">
      <w:pPr>
        <w:numPr>
          <w:ilvl w:val="0"/>
          <w:numId w:val="8"/>
        </w:numPr>
      </w:pPr>
      <w:r w:rsidRPr="00554D6A">
        <w:rPr>
          <w:rtl/>
        </w:rPr>
        <w:t>يستخدم حمض الكبريتيك في العديد من الصناعات مثل البطاريات والمحركات والعديد من المعدات المهمة للإنسان</w:t>
      </w:r>
      <w:r w:rsidRPr="00554D6A">
        <w:t>.</w:t>
      </w:r>
    </w:p>
    <w:p w14:paraId="1F47B8AB" w14:textId="77777777" w:rsidR="00554D6A" w:rsidRPr="00554D6A" w:rsidRDefault="00554D6A" w:rsidP="00554D6A">
      <w:pPr>
        <w:numPr>
          <w:ilvl w:val="0"/>
          <w:numId w:val="8"/>
        </w:numPr>
      </w:pPr>
      <w:r w:rsidRPr="00554D6A">
        <w:rPr>
          <w:rtl/>
        </w:rPr>
        <w:t>يعد حمض الفوسفوريك من الأحماض المهمة في صناعة المشروبات الغازية</w:t>
      </w:r>
      <w:r w:rsidRPr="00554D6A">
        <w:t>.</w:t>
      </w:r>
    </w:p>
    <w:p w14:paraId="1D842FF2" w14:textId="77777777" w:rsidR="00554D6A" w:rsidRPr="00554D6A" w:rsidRDefault="00554D6A" w:rsidP="00554D6A">
      <w:pPr>
        <w:numPr>
          <w:ilvl w:val="0"/>
          <w:numId w:val="8"/>
        </w:numPr>
      </w:pPr>
      <w:r w:rsidRPr="00554D6A">
        <w:rPr>
          <w:rtl/>
        </w:rPr>
        <w:t>يُستخدَم حمض الهيدروكلوريك في صناعات الصُلب لتنظيف الصفائح المعدنية قبل البدء بعملية مُعالجتها</w:t>
      </w:r>
      <w:r w:rsidRPr="00554D6A">
        <w:t>.</w:t>
      </w:r>
    </w:p>
    <w:p w14:paraId="733016C0" w14:textId="77777777" w:rsidR="00554D6A" w:rsidRPr="00554D6A" w:rsidRDefault="00554D6A" w:rsidP="00554D6A">
      <w:r w:rsidRPr="00554D6A">
        <w:rPr>
          <w:b/>
          <w:bCs/>
          <w:rtl/>
        </w:rPr>
        <w:t>استخدامات القواعد</w:t>
      </w:r>
    </w:p>
    <w:p w14:paraId="16E5BAAA" w14:textId="77777777" w:rsidR="00554D6A" w:rsidRPr="00554D6A" w:rsidRDefault="00554D6A" w:rsidP="00554D6A">
      <w:r w:rsidRPr="00554D6A">
        <w:rPr>
          <w:rtl/>
        </w:rPr>
        <w:t>فيما يأتي ندرج بعضًا من استخدامات القواعد</w:t>
      </w:r>
      <w:r w:rsidRPr="00554D6A">
        <w:t>:</w:t>
      </w:r>
    </w:p>
    <w:p w14:paraId="0636C96D" w14:textId="77777777" w:rsidR="00554D6A" w:rsidRPr="00554D6A" w:rsidRDefault="00554D6A" w:rsidP="00554D6A">
      <w:pPr>
        <w:numPr>
          <w:ilvl w:val="0"/>
          <w:numId w:val="9"/>
        </w:numPr>
      </w:pPr>
      <w:r w:rsidRPr="00554D6A">
        <w:rPr>
          <w:rtl/>
        </w:rPr>
        <w:t>يستخدم هيدروكسيد المغنيسيوم كملين للأمعاء، فهوا دواء يقلل من حماضيه الأمعاء في حال تناول الإنسان طعام يسبب حموضة</w:t>
      </w:r>
      <w:r w:rsidRPr="00554D6A">
        <w:t>.</w:t>
      </w:r>
    </w:p>
    <w:p w14:paraId="7EDA20E0" w14:textId="77777777" w:rsidR="00554D6A" w:rsidRPr="00554D6A" w:rsidRDefault="00554D6A" w:rsidP="00554D6A">
      <w:pPr>
        <w:numPr>
          <w:ilvl w:val="0"/>
          <w:numId w:val="9"/>
        </w:numPr>
      </w:pPr>
      <w:r w:rsidRPr="00554D6A">
        <w:rPr>
          <w:rtl/>
        </w:rPr>
        <w:t>يستخدم هيدروكسيد الصوديوم في العديد من الصناعات المهمة، كصناعة الحرير الصناعي والورق والصابون</w:t>
      </w:r>
      <w:r w:rsidRPr="00554D6A">
        <w:t>.</w:t>
      </w:r>
    </w:p>
    <w:p w14:paraId="112C401E" w14:textId="77777777" w:rsidR="00554D6A" w:rsidRPr="00554D6A" w:rsidRDefault="00554D6A" w:rsidP="00554D6A">
      <w:pPr>
        <w:numPr>
          <w:ilvl w:val="0"/>
          <w:numId w:val="9"/>
        </w:numPr>
      </w:pPr>
      <w:r w:rsidRPr="00554D6A">
        <w:rPr>
          <w:rtl/>
        </w:rPr>
        <w:t>يستخدم هيدروكسيد الألمنيوم في المختبرات العلمية كأهم الكواشف القاعدية</w:t>
      </w:r>
      <w:r w:rsidRPr="00554D6A">
        <w:t>.</w:t>
      </w:r>
    </w:p>
    <w:p w14:paraId="69A4736C" w14:textId="77777777" w:rsidR="00554D6A" w:rsidRPr="00554D6A" w:rsidRDefault="00554D6A" w:rsidP="00554D6A">
      <w:pPr>
        <w:numPr>
          <w:ilvl w:val="0"/>
          <w:numId w:val="9"/>
        </w:numPr>
      </w:pPr>
      <w:r w:rsidRPr="00554D6A">
        <w:rPr>
          <w:rtl/>
        </w:rPr>
        <w:t>يستخدم هيدروكسيد الكالسيوم في العديد من الصناعات مثل مواد البناء ومواد التبييض وكذلك يستخدم في معادلة حامضية التربة</w:t>
      </w:r>
      <w:r w:rsidRPr="00554D6A">
        <w:t>.</w:t>
      </w:r>
    </w:p>
    <w:p w14:paraId="6DDD04B7" w14:textId="77777777" w:rsidR="00554D6A" w:rsidRPr="00554D6A" w:rsidRDefault="00554D6A" w:rsidP="00554D6A">
      <w:pPr>
        <w:rPr>
          <w:b/>
          <w:bCs/>
        </w:rPr>
      </w:pPr>
      <w:r w:rsidRPr="00554D6A">
        <w:rPr>
          <w:b/>
          <w:bCs/>
          <w:rtl/>
        </w:rPr>
        <w:t>خاتمة بحث عن الاحماض والقواعد في الكيمياء</w:t>
      </w:r>
    </w:p>
    <w:p w14:paraId="530ADA50" w14:textId="77777777" w:rsidR="00554D6A" w:rsidRPr="00554D6A" w:rsidRDefault="00554D6A" w:rsidP="00554D6A">
      <w:r w:rsidRPr="00554D6A">
        <w:rPr>
          <w:rtl/>
        </w:rPr>
        <w:t>وفي الختام، نكون قد أجملنا العديد من المواضيع والفقرات المهمة والمفيدة عن المواد الحامضة والقاعدة في الكيمياء، من خلال العديد من التعريفات المميزة لها بحسب آراء العديد من العلماء المميزين على مر التاريخ، وكذلك تم توضيح العديد من الخصائص المختلفة للمواد من الأحماض والقواعد، فضلاً عن كواشف المواد وأنواعها وتصرفاتها من خلال طبيعتها في كشف المواد الحامضة والقاعدة، وتم توضيح الرقم الهيدروجيني وطريقة الكشف عنه، للحصول على أفضل المعلومات البحثية للعديد من طلاب الكيمياء المهتمين</w:t>
      </w:r>
      <w:r w:rsidRPr="00554D6A">
        <w:t>.</w:t>
      </w:r>
    </w:p>
    <w:p w14:paraId="6AF1D5F6" w14:textId="77777777" w:rsidR="008D6789" w:rsidRPr="00554D6A" w:rsidRDefault="008D6789"/>
    <w:sectPr w:rsidR="008D6789" w:rsidRPr="00554D6A" w:rsidSect="007B09A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5372B" w14:textId="77777777" w:rsidR="004A6866" w:rsidRDefault="004A6866" w:rsidP="0014097F">
      <w:pPr>
        <w:spacing w:after="0" w:line="240" w:lineRule="auto"/>
      </w:pPr>
      <w:r>
        <w:separator/>
      </w:r>
    </w:p>
  </w:endnote>
  <w:endnote w:type="continuationSeparator" w:id="0">
    <w:p w14:paraId="0F09B884" w14:textId="77777777" w:rsidR="004A6866" w:rsidRDefault="004A6866" w:rsidP="00140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83679" w14:textId="77777777" w:rsidR="0014097F" w:rsidRDefault="0014097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6428A" w14:textId="77777777" w:rsidR="0014097F" w:rsidRDefault="0014097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0C2EF" w14:textId="77777777" w:rsidR="0014097F" w:rsidRDefault="0014097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E7519" w14:textId="77777777" w:rsidR="004A6866" w:rsidRDefault="004A6866" w:rsidP="0014097F">
      <w:pPr>
        <w:spacing w:after="0" w:line="240" w:lineRule="auto"/>
      </w:pPr>
      <w:r>
        <w:separator/>
      </w:r>
    </w:p>
  </w:footnote>
  <w:footnote w:type="continuationSeparator" w:id="0">
    <w:p w14:paraId="24F233DB" w14:textId="77777777" w:rsidR="004A6866" w:rsidRDefault="004A6866" w:rsidP="001409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86B06" w14:textId="0BAF91FA" w:rsidR="0014097F" w:rsidRDefault="0014097F">
    <w:pPr>
      <w:pStyle w:val="a4"/>
    </w:pPr>
    <w:r>
      <w:rPr>
        <w:noProof/>
      </w:rPr>
      <w:pict w14:anchorId="6446D0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9023657" o:spid="_x0000_s1026" type="#_x0000_t136" style="position:absolute;left:0;text-align:left;margin-left:0;margin-top:0;width:425.8pt;height:159.65pt;rotation:315;z-index:-251655168;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1D6F6" w14:textId="1C4056F3" w:rsidR="0014097F" w:rsidRDefault="0014097F">
    <w:pPr>
      <w:pStyle w:val="a4"/>
    </w:pPr>
    <w:r>
      <w:rPr>
        <w:noProof/>
      </w:rPr>
      <w:pict w14:anchorId="55F7BD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9023658" o:spid="_x0000_s1027" type="#_x0000_t136" style="position:absolute;left:0;text-align:left;margin-left:0;margin-top:0;width:425.8pt;height:159.65pt;rotation:315;z-index:-251653120;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B9BA4" w14:textId="3E9C5B37" w:rsidR="0014097F" w:rsidRDefault="0014097F">
    <w:pPr>
      <w:pStyle w:val="a4"/>
    </w:pPr>
    <w:r>
      <w:rPr>
        <w:noProof/>
      </w:rPr>
      <w:pict w14:anchorId="2CB1DD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9023656" o:spid="_x0000_s1025" type="#_x0000_t136" style="position:absolute;left:0;text-align:left;margin-left:0;margin-top:0;width:425.8pt;height:159.65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03436"/>
    <w:multiLevelType w:val="multilevel"/>
    <w:tmpl w:val="7B6C6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C836FA"/>
    <w:multiLevelType w:val="multilevel"/>
    <w:tmpl w:val="A1665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9C5FE8"/>
    <w:multiLevelType w:val="multilevel"/>
    <w:tmpl w:val="0D862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496AEF"/>
    <w:multiLevelType w:val="multilevel"/>
    <w:tmpl w:val="4808E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F66FEC"/>
    <w:multiLevelType w:val="multilevel"/>
    <w:tmpl w:val="20248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E92B14"/>
    <w:multiLevelType w:val="multilevel"/>
    <w:tmpl w:val="A6860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191C0A"/>
    <w:multiLevelType w:val="multilevel"/>
    <w:tmpl w:val="CB52B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757DA0"/>
    <w:multiLevelType w:val="multilevel"/>
    <w:tmpl w:val="7AF8D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3F24DA"/>
    <w:multiLevelType w:val="multilevel"/>
    <w:tmpl w:val="F282F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0786677">
    <w:abstractNumId w:val="0"/>
  </w:num>
  <w:num w:numId="2" w16cid:durableId="492795180">
    <w:abstractNumId w:val="7"/>
  </w:num>
  <w:num w:numId="3" w16cid:durableId="1689059838">
    <w:abstractNumId w:val="8"/>
  </w:num>
  <w:num w:numId="4" w16cid:durableId="215745087">
    <w:abstractNumId w:val="4"/>
  </w:num>
  <w:num w:numId="5" w16cid:durableId="1488747174">
    <w:abstractNumId w:val="6"/>
  </w:num>
  <w:num w:numId="6" w16cid:durableId="2003047119">
    <w:abstractNumId w:val="5"/>
  </w:num>
  <w:num w:numId="7" w16cid:durableId="1209992002">
    <w:abstractNumId w:val="1"/>
  </w:num>
  <w:num w:numId="8" w16cid:durableId="507521445">
    <w:abstractNumId w:val="2"/>
  </w:num>
  <w:num w:numId="9" w16cid:durableId="15278710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00C"/>
    <w:rsid w:val="0014097F"/>
    <w:rsid w:val="004A6866"/>
    <w:rsid w:val="00554D6A"/>
    <w:rsid w:val="007B09A7"/>
    <w:rsid w:val="008D6789"/>
    <w:rsid w:val="00A950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EF919AB6-7AC6-4C48-8815-C6B985114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554D6A"/>
    <w:rPr>
      <w:color w:val="0563C1" w:themeColor="hyperlink"/>
      <w:u w:val="single"/>
    </w:rPr>
  </w:style>
  <w:style w:type="character" w:styleId="a3">
    <w:name w:val="Unresolved Mention"/>
    <w:basedOn w:val="a0"/>
    <w:uiPriority w:val="99"/>
    <w:semiHidden/>
    <w:unhideWhenUsed/>
    <w:rsid w:val="00554D6A"/>
    <w:rPr>
      <w:color w:val="605E5C"/>
      <w:shd w:val="clear" w:color="auto" w:fill="E1DFDD"/>
    </w:rPr>
  </w:style>
  <w:style w:type="paragraph" w:styleId="a4">
    <w:name w:val="header"/>
    <w:basedOn w:val="a"/>
    <w:link w:val="Char"/>
    <w:uiPriority w:val="99"/>
    <w:unhideWhenUsed/>
    <w:rsid w:val="0014097F"/>
    <w:pPr>
      <w:tabs>
        <w:tab w:val="center" w:pos="4153"/>
        <w:tab w:val="right" w:pos="8306"/>
      </w:tabs>
      <w:spacing w:after="0" w:line="240" w:lineRule="auto"/>
    </w:pPr>
  </w:style>
  <w:style w:type="character" w:customStyle="1" w:styleId="Char">
    <w:name w:val="رأس الصفحة Char"/>
    <w:basedOn w:val="a0"/>
    <w:link w:val="a4"/>
    <w:uiPriority w:val="99"/>
    <w:rsid w:val="0014097F"/>
  </w:style>
  <w:style w:type="paragraph" w:styleId="a5">
    <w:name w:val="footer"/>
    <w:basedOn w:val="a"/>
    <w:link w:val="Char0"/>
    <w:uiPriority w:val="99"/>
    <w:unhideWhenUsed/>
    <w:rsid w:val="0014097F"/>
    <w:pPr>
      <w:tabs>
        <w:tab w:val="center" w:pos="4153"/>
        <w:tab w:val="right" w:pos="8306"/>
      </w:tabs>
      <w:spacing w:after="0" w:line="240" w:lineRule="auto"/>
    </w:pPr>
  </w:style>
  <w:style w:type="character" w:customStyle="1" w:styleId="Char0">
    <w:name w:val="تذييل الصفحة Char"/>
    <w:basedOn w:val="a0"/>
    <w:link w:val="a5"/>
    <w:uiPriority w:val="99"/>
    <w:rsid w:val="001409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140424">
      <w:bodyDiv w:val="1"/>
      <w:marLeft w:val="0"/>
      <w:marRight w:val="0"/>
      <w:marTop w:val="0"/>
      <w:marBottom w:val="0"/>
      <w:divBdr>
        <w:top w:val="none" w:sz="0" w:space="0" w:color="auto"/>
        <w:left w:val="none" w:sz="0" w:space="0" w:color="auto"/>
        <w:bottom w:val="none" w:sz="0" w:space="0" w:color="auto"/>
        <w:right w:val="none" w:sz="0" w:space="0" w:color="auto"/>
      </w:divBdr>
    </w:div>
    <w:div w:id="213339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1094</Words>
  <Characters>6239</Characters>
  <Application>Microsoft Office Word</Application>
  <DocSecurity>0</DocSecurity>
  <Lines>51</Lines>
  <Paragraphs>14</Paragraphs>
  <ScaleCrop>false</ScaleCrop>
  <Company/>
  <LinksUpToDate>false</LinksUpToDate>
  <CharactersWithSpaces>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Yousef Samir. Al Battrawi</dc:creator>
  <cp:keywords/>
  <dc:description/>
  <cp:lastModifiedBy>Yousef Samir. Al Battrawi</cp:lastModifiedBy>
  <cp:revision>3</cp:revision>
  <cp:lastPrinted>2023-01-02T11:49:00Z</cp:lastPrinted>
  <dcterms:created xsi:type="dcterms:W3CDTF">2023-01-02T11:49:00Z</dcterms:created>
  <dcterms:modified xsi:type="dcterms:W3CDTF">2023-01-02T11:49:00Z</dcterms:modified>
</cp:coreProperties>
</file>